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6087EB9" w:rsidR="00D0452F" w:rsidRDefault="003F6B0F">
      <w:pPr>
        <w:rPr>
          <w:b/>
          <w:sz w:val="28"/>
          <w:szCs w:val="28"/>
        </w:rPr>
      </w:pPr>
      <w:bookmarkStart w:id="0" w:name="_heading=h.gjdgxs" w:colFirst="0" w:colLast="0"/>
      <w:bookmarkEnd w:id="0"/>
      <w:r>
        <w:rPr>
          <w:b/>
          <w:sz w:val="28"/>
          <w:szCs w:val="28"/>
        </w:rPr>
        <w:t>I</w:t>
      </w:r>
      <w:r w:rsidR="004B5FBB">
        <w:rPr>
          <w:b/>
          <w:sz w:val="28"/>
          <w:szCs w:val="28"/>
        </w:rPr>
        <w:t>nternational Data Processing Expert</w:t>
      </w:r>
      <w:r>
        <w:rPr>
          <w:b/>
          <w:sz w:val="28"/>
          <w:szCs w:val="28"/>
        </w:rPr>
        <w:t>, Port Moresby, Papua New Guinea, Country Office</w:t>
      </w:r>
    </w:p>
    <w:p w14:paraId="00000002" w14:textId="77777777" w:rsidR="00D0452F" w:rsidRDefault="003F6B0F">
      <w:pPr>
        <w:rPr>
          <w:b/>
        </w:rPr>
      </w:pPr>
      <w:r>
        <w:rPr>
          <w:b/>
        </w:rPr>
        <w:t xml:space="preserve">Level:  </w:t>
      </w:r>
      <w:r>
        <w:rPr>
          <w:b/>
        </w:rPr>
        <w:tab/>
      </w:r>
      <w:r>
        <w:rPr>
          <w:b/>
        </w:rPr>
        <w:tab/>
      </w:r>
      <w:r>
        <w:rPr>
          <w:b/>
        </w:rPr>
        <w:tab/>
        <w:t>Consultant</w:t>
      </w:r>
    </w:p>
    <w:p w14:paraId="00000003" w14:textId="77777777" w:rsidR="00D0452F" w:rsidRDefault="003F6B0F">
      <w:pPr>
        <w:rPr>
          <w:b/>
        </w:rPr>
      </w:pPr>
      <w:r>
        <w:rPr>
          <w:b/>
        </w:rPr>
        <w:t xml:space="preserve">Contract Type:  </w:t>
      </w:r>
      <w:r>
        <w:rPr>
          <w:b/>
        </w:rPr>
        <w:tab/>
      </w:r>
      <w:r>
        <w:rPr>
          <w:b/>
        </w:rPr>
        <w:tab/>
        <w:t>Consultancy</w:t>
      </w:r>
    </w:p>
    <w:p w14:paraId="00000004" w14:textId="18E8B23C" w:rsidR="00D0452F" w:rsidRDefault="008A35E1">
      <w:pPr>
        <w:rPr>
          <w:b/>
        </w:rPr>
      </w:pPr>
      <w:r>
        <w:rPr>
          <w:b/>
        </w:rPr>
        <w:t xml:space="preserve">Closing Date: </w:t>
      </w:r>
      <w:r>
        <w:rPr>
          <w:b/>
        </w:rPr>
        <w:tab/>
      </w:r>
      <w:r>
        <w:rPr>
          <w:b/>
        </w:rPr>
        <w:tab/>
        <w:t xml:space="preserve"> 21 </w:t>
      </w:r>
      <w:bookmarkStart w:id="1" w:name="_GoBack"/>
      <w:bookmarkEnd w:id="1"/>
      <w:r w:rsidR="004B5FBB">
        <w:rPr>
          <w:b/>
        </w:rPr>
        <w:t xml:space="preserve">August 2023 </w:t>
      </w:r>
    </w:p>
    <w:p w14:paraId="00000005" w14:textId="77777777" w:rsidR="00D0452F" w:rsidRDefault="003F6B0F">
      <w:pPr>
        <w:rPr>
          <w:b/>
        </w:rPr>
      </w:pPr>
      <w:r>
        <w:rPr>
          <w:b/>
        </w:rPr>
        <w:t xml:space="preserve">Duty Station: </w:t>
      </w:r>
      <w:r>
        <w:rPr>
          <w:b/>
        </w:rPr>
        <w:tab/>
      </w:r>
      <w:r>
        <w:rPr>
          <w:b/>
        </w:rPr>
        <w:tab/>
        <w:t xml:space="preserve"> Port Moresby</w:t>
      </w:r>
    </w:p>
    <w:p w14:paraId="00000007" w14:textId="3C95D904" w:rsidR="00D0452F" w:rsidRDefault="003F6B0F">
      <w:pPr>
        <w:rPr>
          <w:b/>
        </w:rPr>
      </w:pPr>
      <w:bookmarkStart w:id="2" w:name="_heading=h.30j0zll" w:colFirst="0" w:colLast="0"/>
      <w:bookmarkStart w:id="3" w:name="_heading=h.1fob9te" w:colFirst="0" w:colLast="0"/>
      <w:bookmarkEnd w:id="2"/>
      <w:bookmarkEnd w:id="3"/>
      <w:r>
        <w:rPr>
          <w:b/>
        </w:rPr>
        <w:t xml:space="preserve">Duration: </w:t>
      </w:r>
      <w:r>
        <w:rPr>
          <w:b/>
        </w:rPr>
        <w:tab/>
      </w:r>
      <w:r>
        <w:rPr>
          <w:b/>
        </w:rPr>
        <w:tab/>
      </w:r>
      <w:r w:rsidR="004B5FBB">
        <w:rPr>
          <w:b/>
        </w:rPr>
        <w:t xml:space="preserve"> Between Oct and Dec ( 50 days) </w:t>
      </w:r>
    </w:p>
    <w:p w14:paraId="00000008" w14:textId="77777777" w:rsidR="00D0452F" w:rsidRDefault="003F6B0F">
      <w:r>
        <w:t>-----------------------------------------------------------------------------------------------------------------------------</w:t>
      </w:r>
    </w:p>
    <w:p w14:paraId="00000009" w14:textId="77777777" w:rsidR="00D0452F" w:rsidRDefault="003F6B0F">
      <w:pPr>
        <w:shd w:val="clear" w:color="auto" w:fill="FFFFFF"/>
        <w:spacing w:after="0" w:line="240" w:lineRule="auto"/>
        <w:rPr>
          <w:rFonts w:ascii="Arial" w:eastAsia="Arial" w:hAnsi="Arial" w:cs="Arial"/>
          <w:color w:val="000000"/>
          <w:sz w:val="27"/>
          <w:szCs w:val="27"/>
        </w:rPr>
      </w:pPr>
      <w:r>
        <w:rPr>
          <w:b/>
          <w:color w:val="000000"/>
          <w:u w:val="single"/>
        </w:rPr>
        <w:t>Purpose of Consultancy:</w:t>
      </w:r>
    </w:p>
    <w:p w14:paraId="3A8E7D69" w14:textId="100A76EA" w:rsidR="004B5FBB" w:rsidRPr="004112BD" w:rsidRDefault="004B5FBB" w:rsidP="004B5FBB">
      <w:pPr>
        <w:ind w:hanging="2"/>
        <w:jc w:val="both"/>
        <w:rPr>
          <w:sz w:val="20"/>
          <w:szCs w:val="20"/>
        </w:rPr>
      </w:pPr>
      <w:bookmarkStart w:id="4" w:name="_heading=h.3znysh7" w:colFirst="0" w:colLast="0"/>
      <w:bookmarkEnd w:id="4"/>
      <w:r w:rsidRPr="004112BD">
        <w:rPr>
          <w:sz w:val="20"/>
          <w:szCs w:val="20"/>
        </w:rPr>
        <w:t xml:space="preserve">The National Statistical Office in collaboration with the United Nations Population Fund (UNFPA) and with funding support from the Australian Government, has concluded the conduct of the Socio-Demographic and Economic Survey (SDES). The 2022 SDES is a nationally representative sample survey </w:t>
      </w:r>
      <w:r>
        <w:rPr>
          <w:sz w:val="20"/>
          <w:szCs w:val="20"/>
        </w:rPr>
        <w:t xml:space="preserve">and </w:t>
      </w:r>
      <w:r w:rsidRPr="004112BD">
        <w:rPr>
          <w:sz w:val="20"/>
          <w:szCs w:val="20"/>
        </w:rPr>
        <w:t xml:space="preserve">collected rich information that </w:t>
      </w:r>
      <w:r w:rsidR="007D770A">
        <w:rPr>
          <w:sz w:val="20"/>
          <w:szCs w:val="20"/>
        </w:rPr>
        <w:t>is</w:t>
      </w:r>
      <w:r w:rsidRPr="004112BD">
        <w:rPr>
          <w:sz w:val="20"/>
          <w:szCs w:val="20"/>
        </w:rPr>
        <w:t xml:space="preserve"> vital for evidence-based plans and programmes.  </w:t>
      </w:r>
      <w:r>
        <w:rPr>
          <w:sz w:val="20"/>
          <w:szCs w:val="20"/>
        </w:rPr>
        <w:t xml:space="preserve">The SDES was </w:t>
      </w:r>
      <w:r w:rsidRPr="004112BD">
        <w:rPr>
          <w:sz w:val="20"/>
          <w:szCs w:val="20"/>
        </w:rPr>
        <w:t xml:space="preserve">designed to generate indicators on population and demographic characteristics, </w:t>
      </w:r>
      <w:r w:rsidR="007D770A">
        <w:rPr>
          <w:sz w:val="20"/>
          <w:szCs w:val="20"/>
        </w:rPr>
        <w:t>labor</w:t>
      </w:r>
      <w:r w:rsidRPr="004112BD">
        <w:rPr>
          <w:sz w:val="20"/>
          <w:szCs w:val="20"/>
        </w:rPr>
        <w:t xml:space="preserve"> and employment, migration, education, fertility, household, and housing characteristics.  These indicators will be used to monitor the progress of the country in terms of the targets set in the Sustainable Development Goals, PNG Vision 2050, Medium-Term Development Plan III, and other monitoring tools of the government.  </w:t>
      </w:r>
    </w:p>
    <w:p w14:paraId="076DEE81" w14:textId="77777777" w:rsidR="004B5FBB" w:rsidRPr="004112BD" w:rsidRDefault="004B5FBB" w:rsidP="004B5FBB">
      <w:pPr>
        <w:ind w:hanging="2"/>
        <w:jc w:val="both"/>
        <w:rPr>
          <w:sz w:val="20"/>
          <w:szCs w:val="20"/>
        </w:rPr>
      </w:pPr>
    </w:p>
    <w:p w14:paraId="1F6377AC" w14:textId="77777777" w:rsidR="004B5FBB" w:rsidRDefault="004B5FBB" w:rsidP="004B5FBB">
      <w:pPr>
        <w:ind w:hanging="2"/>
        <w:jc w:val="both"/>
        <w:rPr>
          <w:sz w:val="20"/>
          <w:szCs w:val="20"/>
        </w:rPr>
      </w:pPr>
      <w:r w:rsidRPr="004112BD">
        <w:rPr>
          <w:sz w:val="20"/>
          <w:szCs w:val="20"/>
        </w:rPr>
        <w:t xml:space="preserve">Several </w:t>
      </w:r>
      <w:r>
        <w:rPr>
          <w:sz w:val="20"/>
          <w:szCs w:val="20"/>
        </w:rPr>
        <w:t>t</w:t>
      </w:r>
      <w:r w:rsidRPr="004112BD">
        <w:rPr>
          <w:sz w:val="20"/>
          <w:szCs w:val="20"/>
        </w:rPr>
        <w:t xml:space="preserve">hematic </w:t>
      </w:r>
      <w:r>
        <w:rPr>
          <w:sz w:val="20"/>
          <w:szCs w:val="20"/>
        </w:rPr>
        <w:t>r</w:t>
      </w:r>
      <w:r w:rsidRPr="004112BD">
        <w:rPr>
          <w:sz w:val="20"/>
          <w:szCs w:val="20"/>
        </w:rPr>
        <w:t xml:space="preserve">eports, namely: i) Economic Well-Being of the Population, ii) Fertility/Mortality, iii) Demographic Dividend, iv) Migration, </w:t>
      </w:r>
      <w:r>
        <w:rPr>
          <w:sz w:val="20"/>
          <w:szCs w:val="20"/>
        </w:rPr>
        <w:t xml:space="preserve">v) Youth, vi) Gender, </w:t>
      </w:r>
      <w:r w:rsidRPr="004112BD">
        <w:rPr>
          <w:sz w:val="20"/>
          <w:szCs w:val="20"/>
        </w:rPr>
        <w:t>and v</w:t>
      </w:r>
      <w:r>
        <w:rPr>
          <w:sz w:val="20"/>
          <w:szCs w:val="20"/>
        </w:rPr>
        <w:t>i</w:t>
      </w:r>
      <w:r w:rsidRPr="004112BD">
        <w:rPr>
          <w:sz w:val="20"/>
          <w:szCs w:val="20"/>
        </w:rPr>
        <w:t xml:space="preserve">) Education are currently being prepared and expected to be completed starting next quarter. </w:t>
      </w:r>
      <w:r>
        <w:rPr>
          <w:sz w:val="20"/>
          <w:szCs w:val="20"/>
        </w:rPr>
        <w:t xml:space="preserve">Statistical tables and indicators are generated to support those thematic reports. </w:t>
      </w:r>
    </w:p>
    <w:p w14:paraId="45F2CCCA" w14:textId="77777777" w:rsidR="004B5FBB" w:rsidRDefault="004B5FBB" w:rsidP="004B5FBB">
      <w:pPr>
        <w:ind w:hanging="2"/>
        <w:jc w:val="both"/>
        <w:rPr>
          <w:sz w:val="20"/>
          <w:szCs w:val="20"/>
        </w:rPr>
      </w:pPr>
    </w:p>
    <w:p w14:paraId="0EA729EB" w14:textId="2122BD33" w:rsidR="004B5FBB" w:rsidRPr="004112BD" w:rsidRDefault="004B5FBB" w:rsidP="004B5FBB">
      <w:pPr>
        <w:ind w:hanging="2"/>
        <w:jc w:val="both"/>
        <w:rPr>
          <w:sz w:val="20"/>
          <w:szCs w:val="20"/>
        </w:rPr>
      </w:pPr>
      <w:r>
        <w:rPr>
          <w:sz w:val="20"/>
          <w:szCs w:val="20"/>
        </w:rPr>
        <w:t xml:space="preserve">Data dissemination is currently </w:t>
      </w:r>
      <w:r w:rsidR="007D770A">
        <w:rPr>
          <w:sz w:val="20"/>
          <w:szCs w:val="20"/>
        </w:rPr>
        <w:t>ongoing</w:t>
      </w:r>
      <w:r>
        <w:rPr>
          <w:sz w:val="20"/>
          <w:szCs w:val="20"/>
        </w:rPr>
        <w:t xml:space="preserve"> both at the national and provincial levels. It is also planned to disseminate the data files such that users will be able to generate the indicators and statistical tables according to their data needs, allowing for easy access </w:t>
      </w:r>
      <w:r w:rsidR="007D770A">
        <w:rPr>
          <w:sz w:val="20"/>
          <w:szCs w:val="20"/>
        </w:rPr>
        <w:t>to</w:t>
      </w:r>
      <w:r>
        <w:rPr>
          <w:sz w:val="20"/>
          <w:szCs w:val="20"/>
        </w:rPr>
        <w:t xml:space="preserve"> the SDES data files. </w:t>
      </w:r>
    </w:p>
    <w:p w14:paraId="3DFFC941" w14:textId="77777777" w:rsidR="004B5FBB" w:rsidRDefault="004B5FBB" w:rsidP="004B5FBB">
      <w:pPr>
        <w:ind w:hanging="2"/>
        <w:rPr>
          <w:sz w:val="20"/>
          <w:szCs w:val="20"/>
        </w:rPr>
      </w:pPr>
    </w:p>
    <w:p w14:paraId="18D894E3" w14:textId="3DB46574" w:rsidR="004B5FBB" w:rsidRDefault="004B5FBB" w:rsidP="004B5FBB">
      <w:pPr>
        <w:ind w:hanging="2"/>
        <w:jc w:val="both"/>
        <w:rPr>
          <w:sz w:val="20"/>
          <w:szCs w:val="20"/>
        </w:rPr>
      </w:pPr>
      <w:r>
        <w:rPr>
          <w:sz w:val="20"/>
          <w:szCs w:val="20"/>
        </w:rPr>
        <w:t xml:space="preserve">Documentation of the SDES processes using documentation software to systematically document and compile all important documents utilized in the SDES will also be undertaken for easy access of SDES materials which can be used as </w:t>
      </w:r>
      <w:r w:rsidR="007D770A">
        <w:rPr>
          <w:sz w:val="20"/>
          <w:szCs w:val="20"/>
        </w:rPr>
        <w:t xml:space="preserve">a </w:t>
      </w:r>
      <w:r>
        <w:rPr>
          <w:sz w:val="20"/>
          <w:szCs w:val="20"/>
        </w:rPr>
        <w:t xml:space="preserve">reference for similar future </w:t>
      </w:r>
      <w:r w:rsidR="007D770A">
        <w:rPr>
          <w:sz w:val="20"/>
          <w:szCs w:val="20"/>
        </w:rPr>
        <w:t>undertakings</w:t>
      </w:r>
      <w:r>
        <w:rPr>
          <w:sz w:val="20"/>
          <w:szCs w:val="20"/>
        </w:rPr>
        <w:t xml:space="preserve">. </w:t>
      </w:r>
    </w:p>
    <w:p w14:paraId="47D48CE0" w14:textId="77777777" w:rsidR="004B5FBB" w:rsidRDefault="004B5FBB" w:rsidP="004B5FBB">
      <w:pPr>
        <w:ind w:hanging="2"/>
        <w:jc w:val="both"/>
        <w:rPr>
          <w:sz w:val="20"/>
          <w:szCs w:val="20"/>
        </w:rPr>
      </w:pPr>
      <w:r>
        <w:rPr>
          <w:sz w:val="20"/>
          <w:szCs w:val="20"/>
        </w:rPr>
        <w:t xml:space="preserve">   </w:t>
      </w:r>
    </w:p>
    <w:p w14:paraId="00000015" w14:textId="402D40FF" w:rsidR="00D0452F" w:rsidRDefault="004B5FBB" w:rsidP="004B5FBB">
      <w:pPr>
        <w:shd w:val="clear" w:color="auto" w:fill="FFFFFF"/>
        <w:spacing w:after="0" w:line="240" w:lineRule="auto"/>
        <w:rPr>
          <w:b/>
          <w:color w:val="000000"/>
        </w:rPr>
      </w:pPr>
      <w:r>
        <w:rPr>
          <w:sz w:val="20"/>
          <w:szCs w:val="20"/>
        </w:rPr>
        <w:t>All these activities necessitate the services of an International Data Processing Expert (IDPE) who will closely collaborate with the NSO on data dissemination and documentation of SDES as well as with the thematic report consultants on the generation of special tabulations.</w:t>
      </w:r>
    </w:p>
    <w:p w14:paraId="00000016" w14:textId="77777777" w:rsidR="00D0452F" w:rsidRDefault="00D0452F">
      <w:pPr>
        <w:shd w:val="clear" w:color="auto" w:fill="FFFFFF"/>
        <w:spacing w:after="0" w:line="240" w:lineRule="auto"/>
        <w:rPr>
          <w:b/>
          <w:color w:val="000000"/>
        </w:rPr>
      </w:pPr>
    </w:p>
    <w:p w14:paraId="00000017" w14:textId="15D7756D" w:rsidR="00D0452F" w:rsidRDefault="004B5FBB">
      <w:pPr>
        <w:shd w:val="clear" w:color="auto" w:fill="FFFFFF"/>
        <w:spacing w:after="0" w:line="240" w:lineRule="auto"/>
        <w:rPr>
          <w:rFonts w:ascii="Arial" w:eastAsia="Arial" w:hAnsi="Arial" w:cs="Arial"/>
          <w:color w:val="000000"/>
          <w:sz w:val="27"/>
          <w:szCs w:val="27"/>
        </w:rPr>
      </w:pPr>
      <w:r>
        <w:rPr>
          <w:b/>
          <w:color w:val="000000"/>
        </w:rPr>
        <w:t>Scope of work</w:t>
      </w:r>
    </w:p>
    <w:p w14:paraId="74A83227" w14:textId="77777777" w:rsidR="004B5FBB" w:rsidRPr="004B5FBB" w:rsidRDefault="004B5FBB" w:rsidP="004B5FBB">
      <w:pPr>
        <w:shd w:val="clear" w:color="auto" w:fill="FFFFFF"/>
        <w:spacing w:after="0" w:line="240" w:lineRule="auto"/>
        <w:rPr>
          <w:color w:val="000000"/>
        </w:rPr>
      </w:pPr>
      <w:r w:rsidRPr="004B5FBB">
        <w:rPr>
          <w:color w:val="000000"/>
        </w:rPr>
        <w:t>With the guidance of the Chief Technical Adviser (CTA), the IDPE will:</w:t>
      </w:r>
    </w:p>
    <w:p w14:paraId="7398F508" w14:textId="77777777" w:rsidR="004B5FBB" w:rsidRPr="004B5FBB" w:rsidRDefault="004B5FBB" w:rsidP="004B5FBB">
      <w:pPr>
        <w:pStyle w:val="ListParagraph"/>
        <w:numPr>
          <w:ilvl w:val="0"/>
          <w:numId w:val="12"/>
        </w:numPr>
        <w:shd w:val="clear" w:color="auto" w:fill="FFFFFF"/>
        <w:spacing w:after="0" w:line="240" w:lineRule="auto"/>
        <w:rPr>
          <w:color w:val="000000"/>
        </w:rPr>
      </w:pPr>
      <w:r w:rsidRPr="004B5FBB">
        <w:rPr>
          <w:color w:val="000000"/>
        </w:rPr>
        <w:t>Assist NSO in the development of the following computer system/applications:</w:t>
      </w:r>
    </w:p>
    <w:p w14:paraId="73C611B6" w14:textId="77777777" w:rsidR="004B5FBB" w:rsidRDefault="004B5FBB" w:rsidP="004B5FBB">
      <w:pPr>
        <w:shd w:val="clear" w:color="auto" w:fill="FFFFFF"/>
        <w:spacing w:after="0" w:line="240" w:lineRule="auto"/>
        <w:ind w:left="720"/>
        <w:rPr>
          <w:color w:val="000000"/>
        </w:rPr>
      </w:pPr>
      <w:r>
        <w:rPr>
          <w:color w:val="000000"/>
        </w:rPr>
        <w:t xml:space="preserve">-  </w:t>
      </w:r>
      <w:r w:rsidRPr="004B5FBB">
        <w:rPr>
          <w:color w:val="000000"/>
        </w:rPr>
        <w:t>special tabulations for the thematic reports,</w:t>
      </w:r>
    </w:p>
    <w:p w14:paraId="02A5CBE0" w14:textId="4D688B70" w:rsidR="004B5FBB" w:rsidRDefault="004B5FBB" w:rsidP="004B5FBB">
      <w:pPr>
        <w:shd w:val="clear" w:color="auto" w:fill="FFFFFF"/>
        <w:spacing w:after="0" w:line="240" w:lineRule="auto"/>
        <w:ind w:left="720"/>
        <w:rPr>
          <w:color w:val="000000"/>
        </w:rPr>
      </w:pPr>
      <w:r>
        <w:rPr>
          <w:color w:val="000000"/>
        </w:rPr>
        <w:t>-</w:t>
      </w:r>
      <w:r w:rsidRPr="004B5FBB">
        <w:rPr>
          <w:color w:val="000000"/>
        </w:rPr>
        <w:t xml:space="preserve"> use of Redatam software for data dissemination at the national and provincial levels, and</w:t>
      </w:r>
    </w:p>
    <w:p w14:paraId="2D8B0520" w14:textId="5FFEA3CE" w:rsidR="004B5FBB" w:rsidRPr="004B5FBB" w:rsidRDefault="004B5FBB" w:rsidP="004B5FBB">
      <w:pPr>
        <w:shd w:val="clear" w:color="auto" w:fill="FFFFFF"/>
        <w:spacing w:after="0" w:line="240" w:lineRule="auto"/>
        <w:ind w:left="720"/>
        <w:rPr>
          <w:color w:val="000000"/>
        </w:rPr>
      </w:pPr>
      <w:r>
        <w:rPr>
          <w:color w:val="000000"/>
        </w:rPr>
        <w:t xml:space="preserve">-  </w:t>
      </w:r>
      <w:r w:rsidRPr="004B5FBB">
        <w:rPr>
          <w:color w:val="000000"/>
        </w:rPr>
        <w:t xml:space="preserve">use of data documentation software/tool/s.     </w:t>
      </w:r>
    </w:p>
    <w:p w14:paraId="09227A5C" w14:textId="77777777" w:rsidR="004B5FBB" w:rsidRPr="004B5FBB" w:rsidRDefault="004B5FBB" w:rsidP="00793B21">
      <w:pPr>
        <w:pStyle w:val="ListParagraph"/>
        <w:numPr>
          <w:ilvl w:val="0"/>
          <w:numId w:val="12"/>
        </w:numPr>
        <w:shd w:val="clear" w:color="auto" w:fill="FFFFFF"/>
        <w:spacing w:after="0" w:line="240" w:lineRule="auto"/>
        <w:rPr>
          <w:rFonts w:ascii="Arial" w:eastAsia="Arial" w:hAnsi="Arial" w:cs="Arial"/>
          <w:color w:val="000000"/>
          <w:sz w:val="27"/>
          <w:szCs w:val="27"/>
        </w:rPr>
      </w:pPr>
      <w:r w:rsidRPr="004B5FBB">
        <w:rPr>
          <w:color w:val="000000"/>
        </w:rPr>
        <w:t>Contribute to the capacity building of NSO staff in those areas;</w:t>
      </w:r>
    </w:p>
    <w:p w14:paraId="0ABB83D0" w14:textId="77777777" w:rsidR="004B5FBB" w:rsidRPr="004B5FBB" w:rsidRDefault="004B5FBB" w:rsidP="00793B21">
      <w:pPr>
        <w:pStyle w:val="ListParagraph"/>
        <w:numPr>
          <w:ilvl w:val="0"/>
          <w:numId w:val="12"/>
        </w:numPr>
        <w:shd w:val="clear" w:color="auto" w:fill="FFFFFF"/>
        <w:spacing w:after="0" w:line="240" w:lineRule="auto"/>
        <w:rPr>
          <w:rFonts w:ascii="Arial" w:eastAsia="Arial" w:hAnsi="Arial" w:cs="Arial"/>
          <w:color w:val="000000"/>
          <w:sz w:val="27"/>
          <w:szCs w:val="27"/>
        </w:rPr>
      </w:pPr>
      <w:r w:rsidRPr="004B5FBB">
        <w:rPr>
          <w:color w:val="000000"/>
        </w:rPr>
        <w:lastRenderedPageBreak/>
        <w:t>Perform other job-related duties as assigned by the UNFPA Representative and/or Deputy/Assistant Representative required to ensure the success of the above-mentioned activities.</w:t>
      </w:r>
    </w:p>
    <w:p w14:paraId="72422015" w14:textId="77777777" w:rsidR="004B5FBB" w:rsidRDefault="004B5FBB" w:rsidP="004B5FBB">
      <w:pPr>
        <w:shd w:val="clear" w:color="auto" w:fill="FFFFFF"/>
        <w:spacing w:after="0" w:line="240" w:lineRule="auto"/>
        <w:rPr>
          <w:b/>
          <w:color w:val="000000"/>
          <w:u w:val="single"/>
        </w:rPr>
      </w:pPr>
    </w:p>
    <w:p w14:paraId="0000001C" w14:textId="7141540B" w:rsidR="00D0452F" w:rsidRPr="004B5FBB" w:rsidRDefault="003F6B0F" w:rsidP="004B5FBB">
      <w:pPr>
        <w:shd w:val="clear" w:color="auto" w:fill="FFFFFF"/>
        <w:spacing w:after="0" w:line="240" w:lineRule="auto"/>
        <w:rPr>
          <w:rFonts w:ascii="Arial" w:eastAsia="Arial" w:hAnsi="Arial" w:cs="Arial"/>
          <w:color w:val="000000"/>
          <w:sz w:val="27"/>
          <w:szCs w:val="27"/>
        </w:rPr>
      </w:pPr>
      <w:r w:rsidRPr="004B5FBB">
        <w:rPr>
          <w:b/>
          <w:color w:val="000000"/>
          <w:u w:val="single"/>
        </w:rPr>
        <w:t>Duration and working schedule</w:t>
      </w:r>
      <w:r w:rsidRPr="004B5FBB">
        <w:rPr>
          <w:b/>
          <w:color w:val="000000"/>
        </w:rPr>
        <w:t>:</w:t>
      </w:r>
    </w:p>
    <w:p w14:paraId="0000001D" w14:textId="5062147C" w:rsidR="00D0452F" w:rsidRDefault="003F6B0F">
      <w:pPr>
        <w:shd w:val="clear" w:color="auto" w:fill="FFFFFF"/>
        <w:spacing w:after="0" w:line="240" w:lineRule="auto"/>
        <w:rPr>
          <w:color w:val="000000"/>
        </w:rPr>
      </w:pPr>
      <w:r>
        <w:rPr>
          <w:color w:val="000000"/>
        </w:rPr>
        <w:t>The contract will cover the </w:t>
      </w:r>
      <w:r>
        <w:rPr>
          <w:b/>
          <w:color w:val="000000"/>
        </w:rPr>
        <w:t>p</w:t>
      </w:r>
      <w:r w:rsidR="004B5FBB">
        <w:rPr>
          <w:b/>
          <w:color w:val="000000"/>
        </w:rPr>
        <w:t>eriod October- December</w:t>
      </w:r>
      <w:r>
        <w:rPr>
          <w:color w:val="000000"/>
        </w:rPr>
        <w:t>.  Payments are calculated on the basis of a daily rate.</w:t>
      </w:r>
    </w:p>
    <w:p w14:paraId="142451C8" w14:textId="77777777" w:rsidR="004B5FBB" w:rsidRDefault="004B5FBB">
      <w:pPr>
        <w:shd w:val="clear" w:color="auto" w:fill="FFFFFF"/>
        <w:spacing w:after="0" w:line="240" w:lineRule="auto"/>
        <w:rPr>
          <w:rFonts w:ascii="Arial" w:eastAsia="Arial" w:hAnsi="Arial" w:cs="Arial"/>
          <w:color w:val="000000"/>
          <w:sz w:val="27"/>
          <w:szCs w:val="27"/>
        </w:rPr>
      </w:pPr>
    </w:p>
    <w:p w14:paraId="0000001E" w14:textId="452B758A" w:rsidR="00D0452F" w:rsidRDefault="007D770A">
      <w:pPr>
        <w:shd w:val="clear" w:color="auto" w:fill="FFFFFF"/>
        <w:spacing w:after="0" w:line="240" w:lineRule="auto"/>
        <w:rPr>
          <w:rFonts w:ascii="Arial" w:eastAsia="Arial" w:hAnsi="Arial" w:cs="Arial"/>
          <w:color w:val="000000"/>
          <w:sz w:val="27"/>
          <w:szCs w:val="27"/>
        </w:rPr>
      </w:pPr>
      <w:r>
        <w:rPr>
          <w:b/>
          <w:color w:val="000000"/>
          <w:u w:val="single"/>
        </w:rPr>
        <w:t>The place</w:t>
      </w:r>
      <w:r w:rsidR="003F6B0F">
        <w:rPr>
          <w:b/>
          <w:color w:val="000000"/>
          <w:u w:val="single"/>
        </w:rPr>
        <w:t xml:space="preserve"> where services are to be delivered:</w:t>
      </w:r>
    </w:p>
    <w:p w14:paraId="0000001F" w14:textId="19E55E51" w:rsidR="00D0452F" w:rsidRDefault="003F6B0F">
      <w:pPr>
        <w:numPr>
          <w:ilvl w:val="0"/>
          <w:numId w:val="6"/>
        </w:numPr>
        <w:shd w:val="clear" w:color="auto" w:fill="FFFFFF"/>
        <w:spacing w:after="0" w:line="240" w:lineRule="auto"/>
        <w:ind w:left="120"/>
        <w:rPr>
          <w:rFonts w:ascii="Arial" w:eastAsia="Arial" w:hAnsi="Arial" w:cs="Arial"/>
          <w:color w:val="000000"/>
          <w:sz w:val="27"/>
          <w:szCs w:val="27"/>
        </w:rPr>
      </w:pPr>
      <w:r>
        <w:rPr>
          <w:color w:val="000000"/>
        </w:rPr>
        <w:t>The Individual Consu</w:t>
      </w:r>
      <w:r w:rsidR="004B5FBB">
        <w:rPr>
          <w:color w:val="000000"/>
        </w:rPr>
        <w:t>ltant wil</w:t>
      </w:r>
      <w:r w:rsidR="007D770A">
        <w:rPr>
          <w:color w:val="000000"/>
        </w:rPr>
        <w:t>l be at the National Statistical Office, Port Moresby, PNG</w:t>
      </w:r>
    </w:p>
    <w:p w14:paraId="00000020" w14:textId="77777777" w:rsidR="00D0452F" w:rsidRDefault="003F6B0F">
      <w:pPr>
        <w:shd w:val="clear" w:color="auto" w:fill="FFFFFF"/>
        <w:spacing w:after="165" w:line="240" w:lineRule="auto"/>
        <w:rPr>
          <w:rFonts w:ascii="Arial" w:eastAsia="Arial" w:hAnsi="Arial" w:cs="Arial"/>
          <w:color w:val="000000"/>
          <w:sz w:val="27"/>
          <w:szCs w:val="27"/>
        </w:rPr>
      </w:pPr>
      <w:r>
        <w:rPr>
          <w:rFonts w:ascii="Arial" w:eastAsia="Arial" w:hAnsi="Arial" w:cs="Arial"/>
          <w:color w:val="000000"/>
          <w:sz w:val="27"/>
          <w:szCs w:val="27"/>
        </w:rPr>
        <w:t> </w:t>
      </w:r>
    </w:p>
    <w:p w14:paraId="00000021" w14:textId="1D22AFB1" w:rsidR="00D0452F" w:rsidRDefault="003F6B0F">
      <w:pPr>
        <w:shd w:val="clear" w:color="auto" w:fill="FFFFFF"/>
        <w:spacing w:after="0" w:line="240" w:lineRule="auto"/>
        <w:rPr>
          <w:rFonts w:ascii="Arial" w:eastAsia="Arial" w:hAnsi="Arial" w:cs="Arial"/>
          <w:color w:val="000000"/>
          <w:sz w:val="27"/>
          <w:szCs w:val="27"/>
        </w:rPr>
      </w:pPr>
      <w:r>
        <w:rPr>
          <w:b/>
          <w:color w:val="000000"/>
          <w:u w:val="single"/>
        </w:rPr>
        <w:t>Required expertise, qualifications</w:t>
      </w:r>
      <w:r w:rsidR="007D770A">
        <w:rPr>
          <w:b/>
          <w:color w:val="000000"/>
          <w:u w:val="single"/>
        </w:rPr>
        <w:t>,</w:t>
      </w:r>
      <w:r>
        <w:rPr>
          <w:b/>
          <w:color w:val="000000"/>
          <w:u w:val="single"/>
        </w:rPr>
        <w:t xml:space="preserve"> and competencies, including language requirements:</w:t>
      </w:r>
    </w:p>
    <w:p w14:paraId="00000022" w14:textId="77777777" w:rsidR="00D0452F" w:rsidRDefault="003F6B0F">
      <w:pPr>
        <w:shd w:val="clear" w:color="auto" w:fill="FFFFFF"/>
        <w:spacing w:after="0" w:line="240" w:lineRule="auto"/>
        <w:ind w:hanging="2"/>
        <w:rPr>
          <w:rFonts w:ascii="Arial" w:eastAsia="Arial" w:hAnsi="Arial" w:cs="Arial"/>
          <w:color w:val="000000"/>
          <w:sz w:val="27"/>
          <w:szCs w:val="27"/>
        </w:rPr>
      </w:pPr>
      <w:r>
        <w:rPr>
          <w:b/>
          <w:color w:val="000000"/>
          <w:u w:val="single"/>
        </w:rPr>
        <w:t>Qualification</w:t>
      </w:r>
    </w:p>
    <w:p w14:paraId="00000025" w14:textId="56BACCED" w:rsidR="00D0452F" w:rsidRDefault="007D770A">
      <w:pPr>
        <w:shd w:val="clear" w:color="auto" w:fill="FFFFFF"/>
        <w:spacing w:after="165" w:line="240" w:lineRule="auto"/>
        <w:ind w:hanging="2"/>
        <w:rPr>
          <w:rFonts w:ascii="Arial" w:eastAsia="Arial" w:hAnsi="Arial" w:cs="Arial"/>
          <w:color w:val="000000"/>
          <w:sz w:val="27"/>
          <w:szCs w:val="27"/>
        </w:rPr>
      </w:pPr>
      <w:r w:rsidRPr="00F300F3">
        <w:rPr>
          <w:sz w:val="20"/>
          <w:szCs w:val="20"/>
        </w:rPr>
        <w:t xml:space="preserve">At least </w:t>
      </w:r>
      <w:r>
        <w:rPr>
          <w:sz w:val="20"/>
          <w:szCs w:val="20"/>
        </w:rPr>
        <w:t>a Master’</w:t>
      </w:r>
      <w:r w:rsidRPr="00F300F3">
        <w:rPr>
          <w:sz w:val="20"/>
          <w:szCs w:val="20"/>
        </w:rPr>
        <w:t xml:space="preserve"> degree in Statistics, Demography, Computer Science, MIS</w:t>
      </w:r>
      <w:r>
        <w:rPr>
          <w:sz w:val="20"/>
          <w:szCs w:val="20"/>
        </w:rPr>
        <w:t>,</w:t>
      </w:r>
      <w:r w:rsidRPr="00F300F3">
        <w:rPr>
          <w:sz w:val="20"/>
          <w:szCs w:val="20"/>
        </w:rPr>
        <w:t xml:space="preserve"> or equivalent qualification in a relevant, directly related discipline with </w:t>
      </w:r>
      <w:r>
        <w:rPr>
          <w:sz w:val="20"/>
          <w:szCs w:val="20"/>
        </w:rPr>
        <w:t xml:space="preserve">a </w:t>
      </w:r>
      <w:r w:rsidRPr="00F300F3">
        <w:rPr>
          <w:sz w:val="20"/>
          <w:szCs w:val="20"/>
        </w:rPr>
        <w:t>statistical component</w:t>
      </w:r>
      <w:r w:rsidR="003F6B0F">
        <w:rPr>
          <w:rFonts w:ascii="Arial" w:eastAsia="Arial" w:hAnsi="Arial" w:cs="Arial"/>
          <w:color w:val="000000"/>
          <w:sz w:val="27"/>
          <w:szCs w:val="27"/>
        </w:rPr>
        <w:t> </w:t>
      </w:r>
    </w:p>
    <w:p w14:paraId="00000026" w14:textId="77777777" w:rsidR="00D0452F" w:rsidRDefault="003F6B0F">
      <w:pPr>
        <w:shd w:val="clear" w:color="auto" w:fill="FFFFFF"/>
        <w:spacing w:after="0" w:line="240" w:lineRule="auto"/>
        <w:ind w:hanging="2"/>
        <w:rPr>
          <w:rFonts w:ascii="Arial" w:eastAsia="Arial" w:hAnsi="Arial" w:cs="Arial"/>
          <w:color w:val="000000"/>
          <w:sz w:val="27"/>
          <w:szCs w:val="27"/>
        </w:rPr>
      </w:pPr>
      <w:r>
        <w:rPr>
          <w:b/>
          <w:color w:val="000000"/>
          <w:u w:val="single"/>
        </w:rPr>
        <w:t>Professional experience</w:t>
      </w:r>
    </w:p>
    <w:p w14:paraId="381D0265" w14:textId="48B3F2FB" w:rsidR="007D770A" w:rsidRPr="00F300F3" w:rsidRDefault="007D770A" w:rsidP="007D770A">
      <w:pPr>
        <w:widowControl w:val="0"/>
        <w:numPr>
          <w:ilvl w:val="0"/>
          <w:numId w:val="13"/>
        </w:numPr>
        <w:spacing w:after="0" w:line="240" w:lineRule="auto"/>
        <w:ind w:left="651" w:hanging="286"/>
        <w:rPr>
          <w:sz w:val="20"/>
          <w:szCs w:val="20"/>
        </w:rPr>
      </w:pPr>
      <w:r w:rsidRPr="00F300F3">
        <w:rPr>
          <w:sz w:val="20"/>
          <w:szCs w:val="20"/>
        </w:rPr>
        <w:t xml:space="preserve">A minimum of </w:t>
      </w:r>
      <w:r>
        <w:rPr>
          <w:sz w:val="20"/>
          <w:szCs w:val="20"/>
        </w:rPr>
        <w:t>ten</w:t>
      </w:r>
      <w:r w:rsidRPr="00F300F3">
        <w:rPr>
          <w:sz w:val="20"/>
          <w:szCs w:val="20"/>
        </w:rPr>
        <w:t xml:space="preserve"> (10) years of professional </w:t>
      </w:r>
      <w:r>
        <w:rPr>
          <w:sz w:val="20"/>
          <w:szCs w:val="20"/>
        </w:rPr>
        <w:t>experience</w:t>
      </w:r>
      <w:r w:rsidRPr="00F300F3">
        <w:rPr>
          <w:sz w:val="20"/>
          <w:szCs w:val="20"/>
        </w:rPr>
        <w:t xml:space="preserve"> (proven track record) in data processing using the latest version of CSPro, Redatam, Survey Solutions</w:t>
      </w:r>
      <w:r>
        <w:rPr>
          <w:sz w:val="20"/>
          <w:szCs w:val="20"/>
        </w:rPr>
        <w:t>,</w:t>
      </w:r>
      <w:r w:rsidRPr="00F300F3">
        <w:rPr>
          <w:sz w:val="20"/>
          <w:szCs w:val="20"/>
        </w:rPr>
        <w:t xml:space="preserve"> and any data archiving, management, documentation</w:t>
      </w:r>
      <w:r>
        <w:rPr>
          <w:sz w:val="20"/>
          <w:szCs w:val="20"/>
        </w:rPr>
        <w:t>,</w:t>
      </w:r>
      <w:r w:rsidRPr="00F300F3">
        <w:rPr>
          <w:sz w:val="20"/>
          <w:szCs w:val="20"/>
        </w:rPr>
        <w:t xml:space="preserve"> and dissemination tools;</w:t>
      </w:r>
    </w:p>
    <w:p w14:paraId="4BF1B09C" w14:textId="77777777" w:rsidR="007D770A" w:rsidRPr="00F300F3" w:rsidRDefault="007D770A" w:rsidP="007D770A">
      <w:pPr>
        <w:widowControl w:val="0"/>
        <w:numPr>
          <w:ilvl w:val="0"/>
          <w:numId w:val="13"/>
        </w:numPr>
        <w:spacing w:after="0" w:line="240" w:lineRule="auto"/>
        <w:ind w:left="651" w:hanging="286"/>
        <w:rPr>
          <w:sz w:val="20"/>
          <w:szCs w:val="20"/>
        </w:rPr>
      </w:pPr>
      <w:r w:rsidRPr="00F300F3">
        <w:rPr>
          <w:sz w:val="20"/>
          <w:szCs w:val="20"/>
        </w:rPr>
        <w:t xml:space="preserve">A minimum of </w:t>
      </w:r>
      <w:r>
        <w:rPr>
          <w:sz w:val="20"/>
          <w:szCs w:val="20"/>
        </w:rPr>
        <w:t>ten</w:t>
      </w:r>
      <w:r w:rsidRPr="00F300F3">
        <w:rPr>
          <w:sz w:val="20"/>
          <w:szCs w:val="20"/>
        </w:rPr>
        <w:t xml:space="preserve"> (</w:t>
      </w:r>
      <w:r>
        <w:rPr>
          <w:sz w:val="20"/>
          <w:szCs w:val="20"/>
        </w:rPr>
        <w:t>10</w:t>
      </w:r>
      <w:r w:rsidRPr="00F300F3">
        <w:rPr>
          <w:sz w:val="20"/>
          <w:szCs w:val="20"/>
        </w:rPr>
        <w:t>) years of experience in data processing for census</w:t>
      </w:r>
      <w:r>
        <w:rPr>
          <w:sz w:val="20"/>
          <w:szCs w:val="20"/>
        </w:rPr>
        <w:t>es</w:t>
      </w:r>
      <w:r w:rsidRPr="00F300F3">
        <w:rPr>
          <w:sz w:val="20"/>
          <w:szCs w:val="20"/>
        </w:rPr>
        <w:t xml:space="preserve"> or surveys in developing countr</w:t>
      </w:r>
      <w:r>
        <w:rPr>
          <w:sz w:val="20"/>
          <w:szCs w:val="20"/>
        </w:rPr>
        <w:t>ies</w:t>
      </w:r>
      <w:r w:rsidRPr="00F300F3">
        <w:rPr>
          <w:sz w:val="20"/>
          <w:szCs w:val="20"/>
        </w:rPr>
        <w:t>;</w:t>
      </w:r>
    </w:p>
    <w:p w14:paraId="12113B4C" w14:textId="51325815" w:rsidR="007D770A" w:rsidRDefault="007D770A" w:rsidP="007D770A">
      <w:pPr>
        <w:widowControl w:val="0"/>
        <w:numPr>
          <w:ilvl w:val="0"/>
          <w:numId w:val="13"/>
        </w:numPr>
        <w:spacing w:after="0" w:line="240" w:lineRule="auto"/>
        <w:ind w:left="651" w:hanging="286"/>
        <w:rPr>
          <w:sz w:val="20"/>
          <w:szCs w:val="20"/>
        </w:rPr>
      </w:pPr>
      <w:r w:rsidRPr="00F300F3">
        <w:rPr>
          <w:sz w:val="20"/>
          <w:szCs w:val="20"/>
        </w:rPr>
        <w:t xml:space="preserve">Experience in capacity strengthening and development, and skill transfer </w:t>
      </w:r>
      <w:r>
        <w:rPr>
          <w:sz w:val="20"/>
          <w:szCs w:val="20"/>
        </w:rPr>
        <w:t>to</w:t>
      </w:r>
      <w:r w:rsidRPr="00F300F3">
        <w:rPr>
          <w:sz w:val="20"/>
          <w:szCs w:val="20"/>
        </w:rPr>
        <w:t xml:space="preserve"> local </w:t>
      </w:r>
      <w:r>
        <w:rPr>
          <w:sz w:val="20"/>
          <w:szCs w:val="20"/>
        </w:rPr>
        <w:t>counterparts</w:t>
      </w:r>
      <w:r w:rsidRPr="00F300F3">
        <w:rPr>
          <w:sz w:val="20"/>
          <w:szCs w:val="20"/>
        </w:rPr>
        <w:t xml:space="preserve">. </w:t>
      </w:r>
    </w:p>
    <w:p w14:paraId="3A1C984B" w14:textId="760B4C3C" w:rsidR="007D770A" w:rsidRDefault="007D770A" w:rsidP="007D770A">
      <w:pPr>
        <w:widowControl w:val="0"/>
        <w:numPr>
          <w:ilvl w:val="0"/>
          <w:numId w:val="13"/>
        </w:numPr>
        <w:spacing w:after="0" w:line="240" w:lineRule="auto"/>
        <w:ind w:left="651" w:hanging="286"/>
        <w:rPr>
          <w:sz w:val="20"/>
          <w:szCs w:val="20"/>
        </w:rPr>
      </w:pPr>
      <w:r>
        <w:rPr>
          <w:sz w:val="20"/>
          <w:szCs w:val="20"/>
        </w:rPr>
        <w:t>Experience in PNG is an advantage.</w:t>
      </w:r>
    </w:p>
    <w:p w14:paraId="2A789594" w14:textId="77777777" w:rsidR="007D770A" w:rsidRDefault="007D770A" w:rsidP="007D770A">
      <w:pPr>
        <w:widowControl w:val="0"/>
        <w:spacing w:after="0" w:line="240" w:lineRule="auto"/>
        <w:ind w:left="651"/>
        <w:rPr>
          <w:sz w:val="20"/>
          <w:szCs w:val="20"/>
        </w:rPr>
      </w:pPr>
    </w:p>
    <w:p w14:paraId="0000002A" w14:textId="77777777" w:rsidR="00D0452F" w:rsidRDefault="003F6B0F">
      <w:pPr>
        <w:shd w:val="clear" w:color="auto" w:fill="FFFFFF"/>
        <w:spacing w:after="0" w:line="240" w:lineRule="auto"/>
        <w:ind w:hanging="2"/>
        <w:rPr>
          <w:rFonts w:ascii="Arial" w:eastAsia="Arial" w:hAnsi="Arial" w:cs="Arial"/>
          <w:color w:val="000000"/>
          <w:sz w:val="27"/>
          <w:szCs w:val="27"/>
        </w:rPr>
      </w:pPr>
      <w:r>
        <w:rPr>
          <w:b/>
          <w:color w:val="000000"/>
          <w:u w:val="single"/>
        </w:rPr>
        <w:t>Competencies</w:t>
      </w:r>
    </w:p>
    <w:p w14:paraId="5AB7F739" w14:textId="77777777" w:rsidR="007D770A" w:rsidRDefault="007D770A" w:rsidP="007D770A">
      <w:pPr>
        <w:ind w:hanging="2"/>
        <w:rPr>
          <w:sz w:val="20"/>
          <w:szCs w:val="20"/>
        </w:rPr>
      </w:pPr>
    </w:p>
    <w:p w14:paraId="5E942E01" w14:textId="77777777" w:rsidR="007D770A" w:rsidRDefault="007D770A" w:rsidP="007D770A">
      <w:pPr>
        <w:numPr>
          <w:ilvl w:val="0"/>
          <w:numId w:val="14"/>
        </w:numPr>
        <w:suppressAutoHyphens/>
        <w:spacing w:after="0"/>
        <w:ind w:left="272" w:hangingChars="136" w:hanging="272"/>
        <w:jc w:val="both"/>
        <w:textDirection w:val="btLr"/>
        <w:textAlignment w:val="top"/>
        <w:outlineLvl w:val="0"/>
        <w:rPr>
          <w:sz w:val="20"/>
          <w:szCs w:val="20"/>
        </w:rPr>
      </w:pPr>
      <w:r>
        <w:rPr>
          <w:sz w:val="20"/>
          <w:szCs w:val="20"/>
        </w:rPr>
        <w:t xml:space="preserve">Values: </w:t>
      </w:r>
    </w:p>
    <w:p w14:paraId="75B5D692"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Exemplifying integrity</w:t>
      </w:r>
    </w:p>
    <w:p w14:paraId="5BF582B1"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Demonstrating commitment to UNFPA and the UN system</w:t>
      </w:r>
    </w:p>
    <w:p w14:paraId="74A3B09E"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Embracing cultural diversity</w:t>
      </w:r>
    </w:p>
    <w:p w14:paraId="46BB81F4"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Embracing change</w:t>
      </w:r>
    </w:p>
    <w:p w14:paraId="22753E7E" w14:textId="77777777" w:rsidR="007D770A" w:rsidRDefault="007D770A" w:rsidP="007D770A">
      <w:pPr>
        <w:numPr>
          <w:ilvl w:val="0"/>
          <w:numId w:val="14"/>
        </w:numPr>
        <w:suppressAutoHyphens/>
        <w:spacing w:after="0"/>
        <w:ind w:left="272" w:hangingChars="136" w:hanging="272"/>
        <w:jc w:val="both"/>
        <w:textDirection w:val="btLr"/>
        <w:textAlignment w:val="top"/>
        <w:outlineLvl w:val="0"/>
        <w:rPr>
          <w:sz w:val="20"/>
          <w:szCs w:val="20"/>
        </w:rPr>
      </w:pPr>
      <w:r>
        <w:rPr>
          <w:sz w:val="20"/>
          <w:szCs w:val="20"/>
        </w:rPr>
        <w:t xml:space="preserve">Core Competencies: </w:t>
      </w:r>
    </w:p>
    <w:p w14:paraId="06EB1AE1"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Achieving results</w:t>
      </w:r>
    </w:p>
    <w:p w14:paraId="0472D893"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Being accountable</w:t>
      </w:r>
    </w:p>
    <w:p w14:paraId="44EB20AC"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Developing and applying professional expertise/business acumen</w:t>
      </w:r>
    </w:p>
    <w:p w14:paraId="0B5132D7"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Thinking analytically and strategically</w:t>
      </w:r>
    </w:p>
    <w:p w14:paraId="4518191A"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 xml:space="preserve">Working in teams/managing ourselves and our relationships, </w:t>
      </w:r>
    </w:p>
    <w:p w14:paraId="4887E0B9" w14:textId="77777777" w:rsidR="007D770A" w:rsidRDefault="007D770A" w:rsidP="007D770A">
      <w:pPr>
        <w:numPr>
          <w:ilvl w:val="1"/>
          <w:numId w:val="14"/>
        </w:numPr>
        <w:suppressAutoHyphens/>
        <w:spacing w:after="0" w:line="1" w:lineRule="atLeast"/>
        <w:ind w:leftChars="187" w:left="413" w:hangingChars="1" w:hanging="2"/>
        <w:textDirection w:val="btLr"/>
        <w:textAlignment w:val="top"/>
        <w:outlineLvl w:val="0"/>
        <w:rPr>
          <w:sz w:val="20"/>
          <w:szCs w:val="20"/>
        </w:rPr>
      </w:pPr>
      <w:r>
        <w:rPr>
          <w:sz w:val="20"/>
          <w:szCs w:val="20"/>
        </w:rPr>
        <w:t>Communicating for impact</w:t>
      </w:r>
    </w:p>
    <w:p w14:paraId="4F8DA48C" w14:textId="77777777" w:rsidR="007D770A" w:rsidRDefault="007D770A">
      <w:pPr>
        <w:shd w:val="clear" w:color="auto" w:fill="FFFFFF"/>
        <w:spacing w:after="0" w:line="240" w:lineRule="auto"/>
        <w:ind w:hanging="2"/>
        <w:rPr>
          <w:b/>
          <w:color w:val="000000"/>
          <w:u w:val="single"/>
        </w:rPr>
      </w:pPr>
    </w:p>
    <w:p w14:paraId="00000038" w14:textId="66546AAF" w:rsidR="00D0452F" w:rsidRDefault="003F6B0F">
      <w:pPr>
        <w:shd w:val="clear" w:color="auto" w:fill="FFFFFF"/>
        <w:spacing w:after="0" w:line="240" w:lineRule="auto"/>
        <w:ind w:hanging="2"/>
        <w:rPr>
          <w:rFonts w:ascii="Arial" w:eastAsia="Arial" w:hAnsi="Arial" w:cs="Arial"/>
          <w:color w:val="000000"/>
          <w:sz w:val="27"/>
          <w:szCs w:val="27"/>
        </w:rPr>
      </w:pPr>
      <w:r>
        <w:rPr>
          <w:b/>
          <w:color w:val="000000"/>
          <w:u w:val="single"/>
        </w:rPr>
        <w:t>Languages:</w:t>
      </w:r>
    </w:p>
    <w:p w14:paraId="00000039" w14:textId="1732E0C7" w:rsidR="00D0452F" w:rsidRPr="007D770A" w:rsidRDefault="007D770A" w:rsidP="007D770A">
      <w:pPr>
        <w:pStyle w:val="ListParagraph"/>
        <w:numPr>
          <w:ilvl w:val="0"/>
          <w:numId w:val="15"/>
        </w:numPr>
        <w:shd w:val="clear" w:color="auto" w:fill="FFFFFF"/>
        <w:spacing w:after="0" w:line="240" w:lineRule="auto"/>
        <w:rPr>
          <w:rFonts w:ascii="Arial" w:eastAsia="Arial" w:hAnsi="Arial" w:cs="Arial"/>
          <w:color w:val="000000"/>
          <w:sz w:val="27"/>
          <w:szCs w:val="27"/>
        </w:rPr>
      </w:pPr>
      <w:r w:rsidRPr="007D770A">
        <w:rPr>
          <w:sz w:val="20"/>
          <w:szCs w:val="20"/>
        </w:rPr>
        <w:t>Fluency in oral and written English is required.</w:t>
      </w:r>
    </w:p>
    <w:p w14:paraId="48C0C384" w14:textId="77777777" w:rsidR="007D770A" w:rsidRDefault="007D770A">
      <w:pPr>
        <w:shd w:val="clear" w:color="auto" w:fill="FFFFFF"/>
        <w:spacing w:after="0" w:line="240" w:lineRule="auto"/>
        <w:rPr>
          <w:color w:val="000000"/>
        </w:rPr>
      </w:pPr>
    </w:p>
    <w:p w14:paraId="3A1F16B6" w14:textId="77777777" w:rsidR="007D770A" w:rsidRDefault="007D770A">
      <w:pPr>
        <w:shd w:val="clear" w:color="auto" w:fill="FFFFFF"/>
        <w:spacing w:after="0" w:line="240" w:lineRule="auto"/>
        <w:rPr>
          <w:color w:val="000000"/>
        </w:rPr>
      </w:pPr>
    </w:p>
    <w:p w14:paraId="0000003C" w14:textId="78D7BF2A" w:rsidR="00D0452F" w:rsidRDefault="003F6B0F">
      <w:pPr>
        <w:shd w:val="clear" w:color="auto" w:fill="FFFFFF"/>
        <w:spacing w:after="0" w:line="240" w:lineRule="auto"/>
        <w:rPr>
          <w:rFonts w:ascii="Arial" w:eastAsia="Arial" w:hAnsi="Arial" w:cs="Arial"/>
          <w:color w:val="000000"/>
          <w:sz w:val="27"/>
          <w:szCs w:val="27"/>
        </w:rPr>
      </w:pPr>
      <w:r>
        <w:rPr>
          <w:color w:val="000000"/>
        </w:rPr>
        <w:t>Submission of applications:</w:t>
      </w:r>
      <w:r>
        <w:rPr>
          <w:color w:val="000000"/>
        </w:rPr>
        <w:br/>
        <w:t>Interested applicants should submit their applications of interest to:</w:t>
      </w:r>
      <w:r>
        <w:rPr>
          <w:color w:val="000000"/>
        </w:rPr>
        <w:br/>
        <w:t>The UNFPA Representative, UNFPA,  Level 14, Kina Haus, Douglas Street, PO Box 1041, Port Moresby</w:t>
      </w:r>
      <w:r w:rsidR="007D770A">
        <w:rPr>
          <w:color w:val="000000"/>
        </w:rPr>
        <w:t xml:space="preserve"> </w:t>
      </w:r>
      <w:r>
        <w:rPr>
          <w:color w:val="000000"/>
        </w:rPr>
        <w:t>on Email: </w:t>
      </w:r>
      <w:hyperlink r:id="rId6">
        <w:r>
          <w:rPr>
            <w:color w:val="4A8BCD"/>
            <w:u w:val="single"/>
          </w:rPr>
          <w:t>png-recruitment@unfpa.org</w:t>
        </w:r>
      </w:hyperlink>
      <w:r w:rsidR="007D770A">
        <w:rPr>
          <w:color w:val="000000"/>
        </w:rPr>
        <w:t xml:space="preserve"> no later than 21 August </w:t>
      </w:r>
      <w:r>
        <w:rPr>
          <w:color w:val="000000"/>
        </w:rPr>
        <w:t>2023.</w:t>
      </w:r>
      <w:r>
        <w:rPr>
          <w:rFonts w:ascii="Arial" w:eastAsia="Arial" w:hAnsi="Arial" w:cs="Arial"/>
          <w:color w:val="000000"/>
          <w:sz w:val="27"/>
          <w:szCs w:val="27"/>
        </w:rPr>
        <w:br/>
        <w:t> </w:t>
      </w:r>
    </w:p>
    <w:p w14:paraId="0000003E" w14:textId="264732E5" w:rsidR="00D0452F" w:rsidRDefault="003F6B0F" w:rsidP="007D770A">
      <w:pPr>
        <w:shd w:val="clear" w:color="auto" w:fill="FFFFFF"/>
        <w:spacing w:after="0" w:line="240" w:lineRule="auto"/>
      </w:pPr>
      <w:bookmarkStart w:id="5" w:name="_heading=h.2et92p0" w:colFirst="0" w:colLast="0"/>
      <w:bookmarkEnd w:id="5"/>
      <w:r>
        <w:rPr>
          <w:color w:val="000000"/>
        </w:rPr>
        <w:t>This should include:</w:t>
      </w:r>
      <w:r>
        <w:rPr>
          <w:color w:val="000000"/>
        </w:rPr>
        <w:br/>
        <w:t>Letter of Interest, CV, and UN Personal History Form</w:t>
      </w:r>
      <w:r w:rsidR="007D770A">
        <w:rPr>
          <w:color w:val="000000"/>
        </w:rPr>
        <w:t>/</w:t>
      </w:r>
    </w:p>
    <w:p w14:paraId="282B06A9" w14:textId="77777777" w:rsidR="007D770A" w:rsidRDefault="007D770A"/>
    <w:sectPr w:rsidR="007D770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6B2"/>
    <w:multiLevelType w:val="multilevel"/>
    <w:tmpl w:val="577A4FDA"/>
    <w:lvl w:ilvl="0">
      <w:numFmt w:val="bullet"/>
      <w:lvlText w:val="●"/>
      <w:lvlJc w:val="left"/>
      <w:pPr>
        <w:ind w:left="1436" w:hanging="360"/>
      </w:pPr>
      <w:rPr>
        <w:rFonts w:ascii="Noto Sans Symbols" w:eastAsia="Noto Sans Symbols" w:hAnsi="Noto Sans Symbols" w:cs="Noto Sans Symbols"/>
        <w:sz w:val="20"/>
        <w:szCs w:val="20"/>
      </w:rPr>
    </w:lvl>
    <w:lvl w:ilvl="1">
      <w:start w:val="1"/>
      <w:numFmt w:val="bullet"/>
      <w:lvlText w:val="o"/>
      <w:lvlJc w:val="left"/>
      <w:pPr>
        <w:ind w:left="2156" w:hanging="360"/>
      </w:pPr>
      <w:rPr>
        <w:rFonts w:ascii="Courier New" w:eastAsia="Courier New" w:hAnsi="Courier New" w:cs="Courier New"/>
        <w:sz w:val="20"/>
        <w:szCs w:val="20"/>
      </w:rPr>
    </w:lvl>
    <w:lvl w:ilvl="2">
      <w:start w:val="1"/>
      <w:numFmt w:val="bullet"/>
      <w:lvlText w:val="o"/>
      <w:lvlJc w:val="left"/>
      <w:pPr>
        <w:ind w:left="2876" w:hanging="360"/>
      </w:pPr>
      <w:rPr>
        <w:rFonts w:ascii="Courier New" w:eastAsia="Courier New" w:hAnsi="Courier New" w:cs="Courier New"/>
        <w:sz w:val="20"/>
        <w:szCs w:val="20"/>
      </w:rPr>
    </w:lvl>
    <w:lvl w:ilvl="3">
      <w:start w:val="1"/>
      <w:numFmt w:val="bullet"/>
      <w:lvlText w:val="o"/>
      <w:lvlJc w:val="left"/>
      <w:pPr>
        <w:ind w:left="3596" w:hanging="360"/>
      </w:pPr>
      <w:rPr>
        <w:rFonts w:ascii="Courier New" w:eastAsia="Courier New" w:hAnsi="Courier New" w:cs="Courier New"/>
        <w:sz w:val="20"/>
        <w:szCs w:val="20"/>
      </w:rPr>
    </w:lvl>
    <w:lvl w:ilvl="4">
      <w:start w:val="1"/>
      <w:numFmt w:val="bullet"/>
      <w:lvlText w:val="o"/>
      <w:lvlJc w:val="left"/>
      <w:pPr>
        <w:ind w:left="4316" w:hanging="360"/>
      </w:pPr>
      <w:rPr>
        <w:rFonts w:ascii="Courier New" w:eastAsia="Courier New" w:hAnsi="Courier New" w:cs="Courier New"/>
        <w:sz w:val="20"/>
        <w:szCs w:val="20"/>
      </w:rPr>
    </w:lvl>
    <w:lvl w:ilvl="5">
      <w:start w:val="1"/>
      <w:numFmt w:val="bullet"/>
      <w:lvlText w:val="o"/>
      <w:lvlJc w:val="left"/>
      <w:pPr>
        <w:ind w:left="5036" w:hanging="360"/>
      </w:pPr>
      <w:rPr>
        <w:rFonts w:ascii="Courier New" w:eastAsia="Courier New" w:hAnsi="Courier New" w:cs="Courier New"/>
        <w:sz w:val="20"/>
        <w:szCs w:val="20"/>
      </w:rPr>
    </w:lvl>
    <w:lvl w:ilvl="6">
      <w:start w:val="1"/>
      <w:numFmt w:val="bullet"/>
      <w:lvlText w:val="o"/>
      <w:lvlJc w:val="left"/>
      <w:pPr>
        <w:ind w:left="5756" w:hanging="360"/>
      </w:pPr>
      <w:rPr>
        <w:rFonts w:ascii="Courier New" w:eastAsia="Courier New" w:hAnsi="Courier New" w:cs="Courier New"/>
        <w:sz w:val="20"/>
        <w:szCs w:val="20"/>
      </w:rPr>
    </w:lvl>
    <w:lvl w:ilvl="7">
      <w:start w:val="1"/>
      <w:numFmt w:val="bullet"/>
      <w:lvlText w:val="o"/>
      <w:lvlJc w:val="left"/>
      <w:pPr>
        <w:ind w:left="6476" w:hanging="360"/>
      </w:pPr>
      <w:rPr>
        <w:rFonts w:ascii="Courier New" w:eastAsia="Courier New" w:hAnsi="Courier New" w:cs="Courier New"/>
        <w:sz w:val="20"/>
        <w:szCs w:val="20"/>
      </w:rPr>
    </w:lvl>
    <w:lvl w:ilvl="8">
      <w:start w:val="1"/>
      <w:numFmt w:val="bullet"/>
      <w:lvlText w:val="o"/>
      <w:lvlJc w:val="left"/>
      <w:pPr>
        <w:ind w:left="7196" w:hanging="360"/>
      </w:pPr>
      <w:rPr>
        <w:rFonts w:ascii="Courier New" w:eastAsia="Courier New" w:hAnsi="Courier New" w:cs="Courier New"/>
        <w:sz w:val="20"/>
        <w:szCs w:val="20"/>
      </w:rPr>
    </w:lvl>
  </w:abstractNum>
  <w:abstractNum w:abstractNumId="1" w15:restartNumberingAfterBreak="0">
    <w:nsid w:val="043B6B2F"/>
    <w:multiLevelType w:val="multilevel"/>
    <w:tmpl w:val="73C81FC6"/>
    <w:lvl w:ilvl="0">
      <w:numFmt w:val="decimal"/>
      <w:lvlText w:val="%1."/>
      <w:lvlJc w:val="left"/>
      <w:pPr>
        <w:ind w:left="0" w:firstLine="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0A2D13FB"/>
    <w:multiLevelType w:val="multilevel"/>
    <w:tmpl w:val="942CDE84"/>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15E5307D"/>
    <w:multiLevelType w:val="hybridMultilevel"/>
    <w:tmpl w:val="F60CD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7A83572"/>
    <w:multiLevelType w:val="multilevel"/>
    <w:tmpl w:val="096EFE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BF832D1"/>
    <w:multiLevelType w:val="multilevel"/>
    <w:tmpl w:val="8842F0A0"/>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6" w15:restartNumberingAfterBreak="0">
    <w:nsid w:val="22BE1773"/>
    <w:multiLevelType w:val="hybridMultilevel"/>
    <w:tmpl w:val="02B4F286"/>
    <w:lvl w:ilvl="0" w:tplc="04090003">
      <w:start w:val="1"/>
      <w:numFmt w:val="bullet"/>
      <w:lvlText w:val="o"/>
      <w:lvlJc w:val="left"/>
      <w:pPr>
        <w:ind w:left="400" w:hanging="360"/>
      </w:pPr>
      <w:rPr>
        <w:rFonts w:ascii="Courier New" w:hAnsi="Courier New" w:cs="Courier New" w:hint="default"/>
      </w:rPr>
    </w:lvl>
    <w:lvl w:ilvl="1" w:tplc="04090003">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7" w15:restartNumberingAfterBreak="0">
    <w:nsid w:val="44B10CB4"/>
    <w:multiLevelType w:val="multilevel"/>
    <w:tmpl w:val="F050F5D8"/>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8" w15:restartNumberingAfterBreak="0">
    <w:nsid w:val="484B2CA7"/>
    <w:multiLevelType w:val="multilevel"/>
    <w:tmpl w:val="77627420"/>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9" w15:restartNumberingAfterBreak="0">
    <w:nsid w:val="5E29081B"/>
    <w:multiLevelType w:val="multilevel"/>
    <w:tmpl w:val="600880F6"/>
    <w:lvl w:ilvl="0">
      <w:numFmt w:val="decimal"/>
      <w:lvlText w:val="%1."/>
      <w:lvlJc w:val="left"/>
      <w:pPr>
        <w:ind w:left="0" w:firstLine="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600C7A27"/>
    <w:multiLevelType w:val="multilevel"/>
    <w:tmpl w:val="E9FC0AC2"/>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1" w15:restartNumberingAfterBreak="0">
    <w:nsid w:val="6F5B4493"/>
    <w:multiLevelType w:val="multilevel"/>
    <w:tmpl w:val="EEFC008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2" w15:restartNumberingAfterBreak="0">
    <w:nsid w:val="74E01996"/>
    <w:multiLevelType w:val="multilevel"/>
    <w:tmpl w:val="9FA64DFA"/>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13" w15:restartNumberingAfterBreak="0">
    <w:nsid w:val="751744BD"/>
    <w:multiLevelType w:val="hybridMultilevel"/>
    <w:tmpl w:val="8DBCEC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6EC18B2"/>
    <w:multiLevelType w:val="multilevel"/>
    <w:tmpl w:val="3B5205AA"/>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num w:numId="1">
    <w:abstractNumId w:val="0"/>
  </w:num>
  <w:num w:numId="2">
    <w:abstractNumId w:val="9"/>
  </w:num>
  <w:num w:numId="3">
    <w:abstractNumId w:val="11"/>
  </w:num>
  <w:num w:numId="4">
    <w:abstractNumId w:val="1"/>
  </w:num>
  <w:num w:numId="5">
    <w:abstractNumId w:val="4"/>
  </w:num>
  <w:num w:numId="6">
    <w:abstractNumId w:val="8"/>
  </w:num>
  <w:num w:numId="7">
    <w:abstractNumId w:val="7"/>
  </w:num>
  <w:num w:numId="8">
    <w:abstractNumId w:val="12"/>
  </w:num>
  <w:num w:numId="9">
    <w:abstractNumId w:val="10"/>
  </w:num>
  <w:num w:numId="10">
    <w:abstractNumId w:val="5"/>
  </w:num>
  <w:num w:numId="11">
    <w:abstractNumId w:val="14"/>
  </w:num>
  <w:num w:numId="12">
    <w:abstractNumId w:val="13"/>
  </w:num>
  <w:num w:numId="13">
    <w:abstractNumId w:val="6"/>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2F"/>
    <w:rsid w:val="003C364C"/>
    <w:rsid w:val="003F6B0F"/>
    <w:rsid w:val="004B5FBB"/>
    <w:rsid w:val="007D770A"/>
    <w:rsid w:val="008A35E1"/>
    <w:rsid w:val="00D0452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1567"/>
  <w15:docId w15:val="{C5900C24-08F7-46A9-B72C-12EBE07B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A3385"/>
    <w:pPr>
      <w:ind w:left="720"/>
      <w:contextualSpacing/>
    </w:pPr>
  </w:style>
  <w:style w:type="paragraph" w:styleId="NormalWeb">
    <w:name w:val="Normal (Web)"/>
    <w:basedOn w:val="Normal"/>
    <w:uiPriority w:val="99"/>
    <w:semiHidden/>
    <w:unhideWhenUsed/>
    <w:rsid w:val="00C52F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2F73"/>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ng-recruitment@unfp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n1ewplV7s1BbYfbaLTQ2OI2nBA==">CgMxLjAyCGguZ2pkZ3hzMgloLjMwajB6bGwyCWguMWZvYjl0ZTIJaC4zem55c2g3MgloLjJldDkycDA4AHIhMUx4NEM5VlNIYlM1N0NhR2ZxS3N2Q2JoN0doRGhVOXBI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730</Words>
  <Characters>4162</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Values: </vt:lpstr>
      <vt:lpstr>Exemplifying integrity</vt:lpstr>
      <vt:lpstr>Demonstrating commitment to UNFPA and the UN system</vt:lpstr>
      <vt:lpstr>Embracing cultural diversity</vt:lpstr>
      <vt:lpstr>Embracing change</vt:lpstr>
      <vt:lpstr>Core Competencies: </vt:lpstr>
      <vt:lpstr>Achieving results</vt:lpstr>
      <vt:lpstr>Being accountable</vt:lpstr>
      <vt:lpstr>Developing and applying professional expertise/business acumen</vt:lpstr>
      <vt:lpstr>Thinking analytically and strategically</vt:lpstr>
      <vt:lpstr>Working in teams/managing ourselves and our relationships, </vt:lpstr>
      <vt:lpstr>Communicating for impact</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butubu.rei</dc:creator>
  <cp:lastModifiedBy>4723</cp:lastModifiedBy>
  <cp:revision>5</cp:revision>
  <dcterms:created xsi:type="dcterms:W3CDTF">2023-08-13T19:42:00Z</dcterms:created>
  <dcterms:modified xsi:type="dcterms:W3CDTF">2023-08-13T20:04:00Z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321404a50b2651b79e7692eb5edd960d0f9871607790207d3713931459c5e125</vt:lpwstr>
  </property>
</Properties>
</file>