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561E" w14:textId="77777777" w:rsidR="00743231" w:rsidRPr="009511F7" w:rsidRDefault="00743231">
      <w:pPr>
        <w:pStyle w:val="Body"/>
        <w:spacing w:after="0" w:line="276" w:lineRule="auto"/>
        <w:rPr>
          <w:color w:val="244061"/>
          <w:sz w:val="28"/>
          <w:szCs w:val="28"/>
          <w:u w:color="244061"/>
        </w:rPr>
      </w:pPr>
    </w:p>
    <w:p w14:paraId="3F0BA513" w14:textId="77777777" w:rsidR="003E4694" w:rsidRDefault="006A4AF8" w:rsidP="003E4694">
      <w:pPr>
        <w:pStyle w:val="Body"/>
        <w:spacing w:after="0" w:line="276" w:lineRule="auto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Job title</w:t>
      </w:r>
      <w:r w:rsidR="009511F7" w:rsidRPr="001D3A7B">
        <w:rPr>
          <w:b/>
          <w:bCs/>
          <w:color w:val="244061"/>
          <w:sz w:val="20"/>
          <w:szCs w:val="20"/>
          <w:u w:color="244061"/>
        </w:rPr>
        <w:t>:</w:t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1D3A7B"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b/>
          <w:bCs/>
          <w:color w:val="244061"/>
          <w:sz w:val="20"/>
          <w:szCs w:val="20"/>
          <w:u w:color="244061"/>
        </w:rPr>
        <w:t xml:space="preserve">International Consultant – </w:t>
      </w:r>
      <w:r w:rsidR="003E4694" w:rsidRPr="003E4694">
        <w:rPr>
          <w:b/>
          <w:bCs/>
          <w:color w:val="244061"/>
          <w:sz w:val="20"/>
          <w:szCs w:val="20"/>
          <w:u w:color="244061"/>
        </w:rPr>
        <w:t xml:space="preserve">Thematic Report on Migration </w:t>
      </w:r>
    </w:p>
    <w:p w14:paraId="1E708DB5" w14:textId="5D410FAB" w:rsidR="003E4694" w:rsidRDefault="003E4694" w:rsidP="003E4694">
      <w:pPr>
        <w:pStyle w:val="Body"/>
        <w:spacing w:after="0" w:line="276" w:lineRule="auto"/>
        <w:rPr>
          <w:b/>
          <w:bCs/>
          <w:color w:val="244061"/>
          <w:sz w:val="20"/>
          <w:szCs w:val="20"/>
          <w:u w:color="244061"/>
        </w:rPr>
      </w:pPr>
      <w:r>
        <w:rPr>
          <w:b/>
          <w:bCs/>
          <w:color w:val="244061"/>
          <w:sz w:val="20"/>
          <w:szCs w:val="20"/>
          <w:u w:color="244061"/>
        </w:rPr>
        <w:t xml:space="preserve">                                                                                </w:t>
      </w:r>
      <w:r w:rsidRPr="003E4694">
        <w:rPr>
          <w:b/>
          <w:bCs/>
          <w:color w:val="244061"/>
          <w:sz w:val="20"/>
          <w:szCs w:val="20"/>
          <w:u w:color="244061"/>
        </w:rPr>
        <w:t>Writer</w:t>
      </w:r>
      <w:r>
        <w:rPr>
          <w:b/>
          <w:bCs/>
          <w:color w:val="244061"/>
          <w:sz w:val="20"/>
          <w:szCs w:val="20"/>
          <w:u w:color="244061"/>
        </w:rPr>
        <w:t>/</w:t>
      </w:r>
      <w:r w:rsidRPr="003E4694">
        <w:rPr>
          <w:b/>
          <w:bCs/>
          <w:color w:val="244061"/>
          <w:sz w:val="20"/>
          <w:szCs w:val="20"/>
          <w:u w:color="244061"/>
        </w:rPr>
        <w:t>Analyst</w:t>
      </w:r>
    </w:p>
    <w:p w14:paraId="4339820F" w14:textId="0181A8DF" w:rsidR="00743231" w:rsidRDefault="00732422" w:rsidP="003E4694">
      <w:pPr>
        <w:pStyle w:val="Body"/>
        <w:spacing w:after="0" w:line="276" w:lineRule="auto"/>
        <w:rPr>
          <w:bCs/>
          <w:color w:val="auto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Level:</w:t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bCs/>
          <w:color w:val="auto"/>
          <w:sz w:val="20"/>
          <w:szCs w:val="20"/>
          <w:u w:color="244061"/>
        </w:rPr>
        <w:t>Consultancy equivalent to gross of staff position level</w:t>
      </w:r>
      <w:r w:rsidR="003E4694">
        <w:rPr>
          <w:bCs/>
          <w:color w:val="auto"/>
          <w:sz w:val="20"/>
          <w:szCs w:val="20"/>
          <w:u w:color="244061"/>
        </w:rPr>
        <w:t xml:space="preserve"> P4</w:t>
      </w:r>
    </w:p>
    <w:p w14:paraId="4BFCF0FC" w14:textId="4C2AB95F" w:rsidR="001D3A7B" w:rsidRPr="001D3A7B" w:rsidRDefault="001D3A7B">
      <w:pPr>
        <w:pStyle w:val="Body"/>
        <w:spacing w:after="0" w:line="276" w:lineRule="auto"/>
        <w:rPr>
          <w:bCs/>
          <w:color w:val="auto"/>
          <w:sz w:val="20"/>
          <w:szCs w:val="20"/>
          <w:u w:color="244061"/>
        </w:rPr>
      </w:pPr>
      <w:r w:rsidRPr="001D3A7B">
        <w:rPr>
          <w:b/>
          <w:bCs/>
          <w:color w:val="1F4E79" w:themeColor="accent1" w:themeShade="80"/>
          <w:sz w:val="20"/>
          <w:szCs w:val="20"/>
          <w:u w:color="244061"/>
        </w:rPr>
        <w:t xml:space="preserve">Application Closing date: </w:t>
      </w:r>
      <w:r>
        <w:rPr>
          <w:b/>
          <w:bCs/>
          <w:color w:val="1F4E79" w:themeColor="accent1" w:themeShade="80"/>
          <w:sz w:val="20"/>
          <w:szCs w:val="20"/>
          <w:u w:color="244061"/>
        </w:rPr>
        <w:t xml:space="preserve">                 </w:t>
      </w:r>
      <w:r>
        <w:rPr>
          <w:b/>
          <w:bCs/>
          <w:color w:val="1F4E79" w:themeColor="accent1" w:themeShade="80"/>
          <w:sz w:val="20"/>
          <w:szCs w:val="20"/>
          <w:u w:color="244061"/>
        </w:rPr>
        <w:tab/>
      </w:r>
      <w:r>
        <w:rPr>
          <w:b/>
          <w:bCs/>
          <w:color w:val="1F4E79" w:themeColor="accent1" w:themeShade="80"/>
          <w:sz w:val="20"/>
          <w:szCs w:val="20"/>
          <w:u w:color="244061"/>
        </w:rPr>
        <w:tab/>
      </w:r>
      <w:r w:rsidR="00BA5726">
        <w:rPr>
          <w:bCs/>
          <w:color w:val="auto"/>
          <w:sz w:val="20"/>
          <w:szCs w:val="20"/>
          <w:u w:color="244061"/>
        </w:rPr>
        <w:t xml:space="preserve">17 </w:t>
      </w:r>
      <w:r>
        <w:rPr>
          <w:bCs/>
          <w:color w:val="auto"/>
          <w:sz w:val="20"/>
          <w:szCs w:val="20"/>
          <w:u w:color="244061"/>
        </w:rPr>
        <w:t>June 2023</w:t>
      </w:r>
    </w:p>
    <w:p w14:paraId="76B63827" w14:textId="284554CB" w:rsidR="00743231" w:rsidRPr="001D3A7B" w:rsidRDefault="006A4AF8" w:rsidP="004E506B">
      <w:pPr>
        <w:pStyle w:val="Body"/>
        <w:spacing w:after="0" w:line="276" w:lineRule="auto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Location:</w:t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sz w:val="20"/>
          <w:szCs w:val="20"/>
        </w:rPr>
        <w:t>Home-based</w:t>
      </w:r>
      <w:r w:rsidR="004E506B" w:rsidRPr="001D3A7B">
        <w:rPr>
          <w:spacing w:val="-2"/>
          <w:sz w:val="20"/>
          <w:szCs w:val="20"/>
        </w:rPr>
        <w:t xml:space="preserve"> </w:t>
      </w:r>
      <w:r w:rsidR="00BA5726">
        <w:rPr>
          <w:spacing w:val="-2"/>
          <w:sz w:val="20"/>
          <w:szCs w:val="20"/>
        </w:rPr>
        <w:t>(35</w:t>
      </w:r>
      <w:r w:rsidR="001D3A7B" w:rsidRPr="001D3A7B">
        <w:rPr>
          <w:spacing w:val="-2"/>
          <w:sz w:val="20"/>
          <w:szCs w:val="20"/>
        </w:rPr>
        <w:t xml:space="preserve"> days) </w:t>
      </w:r>
      <w:r w:rsidR="004E506B" w:rsidRPr="001D3A7B">
        <w:rPr>
          <w:sz w:val="20"/>
          <w:szCs w:val="20"/>
        </w:rPr>
        <w:t>and</w:t>
      </w:r>
      <w:r w:rsidR="004E506B" w:rsidRPr="001D3A7B">
        <w:rPr>
          <w:spacing w:val="-1"/>
          <w:sz w:val="20"/>
          <w:szCs w:val="20"/>
        </w:rPr>
        <w:t xml:space="preserve"> </w:t>
      </w:r>
      <w:r w:rsidR="004E506B" w:rsidRPr="001D3A7B">
        <w:rPr>
          <w:sz w:val="20"/>
          <w:szCs w:val="20"/>
        </w:rPr>
        <w:t>Port Moresby</w:t>
      </w:r>
      <w:r w:rsidR="00BA5726">
        <w:rPr>
          <w:sz w:val="20"/>
          <w:szCs w:val="20"/>
        </w:rPr>
        <w:t xml:space="preserve"> (10</w:t>
      </w:r>
      <w:r w:rsidR="001D3A7B" w:rsidRPr="001D3A7B">
        <w:rPr>
          <w:sz w:val="20"/>
          <w:szCs w:val="20"/>
        </w:rPr>
        <w:t xml:space="preserve"> days) </w:t>
      </w:r>
      <w:r w:rsidR="004A31FF" w:rsidRPr="001D3A7B">
        <w:rPr>
          <w:b/>
          <w:bCs/>
          <w:color w:val="244061"/>
          <w:sz w:val="20"/>
          <w:szCs w:val="20"/>
          <w:u w:color="244061"/>
        </w:rPr>
        <w:tab/>
      </w:r>
    </w:p>
    <w:p w14:paraId="61A26ED6" w14:textId="351C689A" w:rsidR="009511F7" w:rsidRPr="001D3A7B" w:rsidRDefault="001D3A7B" w:rsidP="009511F7">
      <w:pPr>
        <w:pStyle w:val="Body"/>
        <w:spacing w:after="0" w:line="276" w:lineRule="auto"/>
        <w:ind w:left="3600" w:hanging="3600"/>
        <w:rPr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Duration:</w:t>
      </w:r>
      <w:r w:rsidR="004E506B" w:rsidRPr="001D3A7B">
        <w:rPr>
          <w:b/>
          <w:bCs/>
          <w:color w:val="244061"/>
          <w:sz w:val="20"/>
          <w:szCs w:val="20"/>
          <w:u w:color="244061"/>
        </w:rPr>
        <w:tab/>
      </w:r>
      <w:r w:rsidR="00BA5726">
        <w:rPr>
          <w:bCs/>
          <w:color w:val="244061"/>
          <w:sz w:val="20"/>
          <w:szCs w:val="20"/>
          <w:u w:color="244061"/>
        </w:rPr>
        <w:t xml:space="preserve">45 </w:t>
      </w:r>
      <w:r w:rsidR="00BA5726" w:rsidRPr="001D3A7B">
        <w:rPr>
          <w:bCs/>
          <w:color w:val="244061"/>
          <w:sz w:val="20"/>
          <w:szCs w:val="20"/>
          <w:u w:color="244061"/>
        </w:rPr>
        <w:t xml:space="preserve">days </w:t>
      </w:r>
      <w:r w:rsidR="00BA5726">
        <w:rPr>
          <w:bCs/>
          <w:color w:val="244061"/>
          <w:sz w:val="20"/>
          <w:szCs w:val="20"/>
          <w:u w:color="244061"/>
        </w:rPr>
        <w:t xml:space="preserve">between 01 July and 30 September </w:t>
      </w:r>
      <w:r w:rsidRPr="001D3A7B">
        <w:rPr>
          <w:bCs/>
          <w:color w:val="244061"/>
          <w:sz w:val="20"/>
          <w:szCs w:val="20"/>
          <w:u w:color="244061"/>
        </w:rPr>
        <w:t xml:space="preserve">2023 </w:t>
      </w:r>
    </w:p>
    <w:p w14:paraId="59CD2EE0" w14:textId="7F2AB23F" w:rsidR="00743231" w:rsidRPr="001D3A7B" w:rsidRDefault="00743231" w:rsidP="009511F7">
      <w:pPr>
        <w:pStyle w:val="Body"/>
        <w:spacing w:after="0"/>
        <w:rPr>
          <w:sz w:val="20"/>
          <w:szCs w:val="20"/>
        </w:rPr>
      </w:pPr>
    </w:p>
    <w:p w14:paraId="24051612" w14:textId="21C7FCF5" w:rsidR="004E506B" w:rsidRPr="001D3A7B" w:rsidRDefault="001D3A7B" w:rsidP="009511F7">
      <w:pPr>
        <w:pStyle w:val="Body"/>
        <w:spacing w:after="0"/>
        <w:rPr>
          <w:b/>
          <w:color w:val="1F4E79" w:themeColor="accent1" w:themeShade="80"/>
          <w:sz w:val="20"/>
          <w:szCs w:val="20"/>
        </w:rPr>
      </w:pPr>
      <w:r w:rsidRPr="001D3A7B">
        <w:rPr>
          <w:b/>
          <w:color w:val="1F4E79" w:themeColor="accent1" w:themeShade="80"/>
          <w:sz w:val="20"/>
          <w:szCs w:val="20"/>
        </w:rPr>
        <w:t>Background:</w:t>
      </w:r>
    </w:p>
    <w:p w14:paraId="7E8D0B49" w14:textId="1841F317" w:rsidR="003E4694" w:rsidRPr="003E4694" w:rsidRDefault="003E4694" w:rsidP="003E4694">
      <w:pPr>
        <w:pStyle w:val="Body"/>
        <w:jc w:val="both"/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</w:pP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The National Statistical Office in collaboration with the United Nations Population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Fund (UNFPA) and with the funding support from the Australian Government, has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concluded the conduct of the Socio-Demographic and Economic Survey (SDES).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The SDES is a nationally representative sample survey designed to generate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indicators on population and demographic characteristics, labour and employment,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migration, education, fertility, household, and housing characteristics. These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indicators will be used to monitor the progress of the country in terms of the targets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set in the Sustainable Development Goals, PNG Vision 2050, Medium-Term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Development Plan III, and other monitoring tools of the government.</w:t>
      </w:r>
    </w:p>
    <w:p w14:paraId="73EC132E" w14:textId="1302B623" w:rsidR="003E4694" w:rsidRPr="003E4694" w:rsidRDefault="003E4694" w:rsidP="003E4694">
      <w:pPr>
        <w:pStyle w:val="Body"/>
        <w:jc w:val="both"/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</w:pP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Three Thematic Reports, namely: i) Economic Well-Being of the Population, ii) Fertility/Mortality, and iii) Demographic Dividend are currently being prepared and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expected to be completed in the next quarter. The SDES collected rich information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that </w:t>
      </w:r>
      <w:r w:rsidR="00971D7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is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vital for evidence-based plans and programmes.</w:t>
      </w:r>
    </w:p>
    <w:p w14:paraId="4D97E2C3" w14:textId="77777777" w:rsidR="00971D7B" w:rsidRDefault="003E4694" w:rsidP="00971D7B">
      <w:pPr>
        <w:pStyle w:val="Body"/>
        <w:jc w:val="both"/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</w:pP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The recently released key indicators revealed that one in four (24.3 per cent) of the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population had migrated in another district at least once. Hence, to better understand</w:t>
      </w:r>
      <w:r w:rsidR="00971D7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the characteristics of the migrants as to their sex, age group, educational attainment,</w:t>
      </w:r>
      <w:r w:rsidR="00971D7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economic characteristics, and other characteristics, in comparison to the non-migrants there is a need for the services of a Migration Writer/Analyst to </w:t>
      </w:r>
      <w:r w:rsidR="00971D7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analyze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any pattern that may exist among migrants. This analysis is vital in the preparation</w:t>
      </w:r>
      <w:r w:rsidR="00971D7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E4694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of plans and strategies in the receiving areas as well as in the areas of origin.</w:t>
      </w:r>
    </w:p>
    <w:p w14:paraId="121B80CA" w14:textId="56D0EA12" w:rsidR="006924BD" w:rsidRPr="001D3A7B" w:rsidRDefault="004E506B" w:rsidP="00971D7B">
      <w:pPr>
        <w:pStyle w:val="Body"/>
        <w:jc w:val="both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 xml:space="preserve">Scope of work </w:t>
      </w:r>
    </w:p>
    <w:p w14:paraId="3329575D" w14:textId="265CE3F2" w:rsidR="00971D7B" w:rsidRPr="00971D7B" w:rsidRDefault="00971D7B" w:rsidP="00971D7B">
      <w:pPr>
        <w:pStyle w:val="TableParagraph"/>
        <w:tabs>
          <w:tab w:val="left" w:pos="896"/>
        </w:tabs>
        <w:spacing w:before="1" w:line="259" w:lineRule="auto"/>
        <w:ind w:right="158"/>
        <w:jc w:val="both"/>
        <w:rPr>
          <w:rFonts w:ascii="Calibri" w:hAnsi="Calibri" w:cs="Calibri"/>
          <w:sz w:val="20"/>
          <w:szCs w:val="20"/>
        </w:rPr>
      </w:pPr>
      <w:r w:rsidRPr="00971D7B">
        <w:rPr>
          <w:rFonts w:ascii="Calibri" w:hAnsi="Calibri" w:cs="Calibri"/>
          <w:sz w:val="20"/>
          <w:szCs w:val="20"/>
        </w:rPr>
        <w:t>With the guidance of the UNFPA Chief Technical Adviser (CTA), the</w:t>
      </w:r>
      <w:r>
        <w:rPr>
          <w:rFonts w:ascii="Calibri" w:hAnsi="Calibri" w:cs="Calibri"/>
          <w:sz w:val="20"/>
          <w:szCs w:val="20"/>
        </w:rPr>
        <w:t xml:space="preserve"> </w:t>
      </w:r>
      <w:r w:rsidRPr="00971D7B">
        <w:rPr>
          <w:rFonts w:ascii="Calibri" w:hAnsi="Calibri" w:cs="Calibri"/>
          <w:sz w:val="20"/>
          <w:szCs w:val="20"/>
        </w:rPr>
        <w:t>Writer/Analyst will:</w:t>
      </w:r>
    </w:p>
    <w:p w14:paraId="749CEC65" w14:textId="77777777" w:rsidR="00971D7B" w:rsidRDefault="00971D7B" w:rsidP="00971D7B">
      <w:pPr>
        <w:pStyle w:val="TableParagraph"/>
        <w:numPr>
          <w:ilvl w:val="0"/>
          <w:numId w:val="8"/>
        </w:numPr>
        <w:spacing w:before="1" w:line="259" w:lineRule="auto"/>
        <w:ind w:left="567" w:right="158" w:hanging="567"/>
        <w:jc w:val="both"/>
        <w:rPr>
          <w:rFonts w:ascii="Calibri" w:hAnsi="Calibri" w:cs="Calibri"/>
          <w:sz w:val="20"/>
          <w:szCs w:val="20"/>
        </w:rPr>
      </w:pPr>
      <w:r w:rsidRPr="00971D7B">
        <w:rPr>
          <w:rFonts w:ascii="Calibri" w:hAnsi="Calibri" w:cs="Calibri" w:hint="eastAsia"/>
          <w:sz w:val="20"/>
          <w:szCs w:val="20"/>
        </w:rPr>
        <w:t>Work with NSO on the generation of migration indicators that can be derived</w:t>
      </w:r>
      <w:r w:rsidRPr="00971D7B">
        <w:rPr>
          <w:rFonts w:ascii="Calibri" w:hAnsi="Calibri" w:cs="Calibri"/>
          <w:sz w:val="20"/>
          <w:szCs w:val="20"/>
        </w:rPr>
        <w:t xml:space="preserve"> from the Socio-Demographic and Economic Survey results. The arrangement to be adopted in working with NSO should ensure knowledge transfer to NSO. </w:t>
      </w:r>
    </w:p>
    <w:p w14:paraId="65C03FB5" w14:textId="77777777" w:rsidR="00971D7B" w:rsidRDefault="00971D7B" w:rsidP="00971D7B">
      <w:pPr>
        <w:pStyle w:val="TableParagraph"/>
        <w:numPr>
          <w:ilvl w:val="0"/>
          <w:numId w:val="8"/>
        </w:numPr>
        <w:spacing w:before="1" w:line="259" w:lineRule="auto"/>
        <w:ind w:left="567" w:right="158" w:hanging="567"/>
        <w:jc w:val="both"/>
        <w:rPr>
          <w:rFonts w:ascii="Calibri" w:hAnsi="Calibri" w:cs="Calibri"/>
          <w:sz w:val="20"/>
          <w:szCs w:val="20"/>
        </w:rPr>
      </w:pPr>
      <w:r w:rsidRPr="00971D7B">
        <w:rPr>
          <w:rFonts w:ascii="Calibri" w:hAnsi="Calibri" w:cs="Calibri" w:hint="eastAsia"/>
          <w:sz w:val="20"/>
          <w:szCs w:val="20"/>
        </w:rPr>
        <w:t>Prepare the Thematic Analysis on Migration in PNG;</w:t>
      </w:r>
      <w:r w:rsidRPr="00971D7B">
        <w:rPr>
          <w:rFonts w:ascii="Calibri" w:hAnsi="Calibri" w:cs="Calibri"/>
          <w:sz w:val="20"/>
          <w:szCs w:val="20"/>
        </w:rPr>
        <w:t xml:space="preserve"> </w:t>
      </w:r>
    </w:p>
    <w:p w14:paraId="08A22F63" w14:textId="77777777" w:rsidR="00BA5726" w:rsidRDefault="00971D7B" w:rsidP="003E4BCD">
      <w:pPr>
        <w:pStyle w:val="TableParagraph"/>
        <w:numPr>
          <w:ilvl w:val="0"/>
          <w:numId w:val="8"/>
        </w:numPr>
        <w:spacing w:before="1" w:line="259" w:lineRule="auto"/>
        <w:ind w:left="709" w:right="158" w:hanging="567"/>
        <w:jc w:val="both"/>
        <w:rPr>
          <w:rFonts w:ascii="Calibri" w:hAnsi="Calibri" w:cs="Calibri"/>
          <w:sz w:val="20"/>
          <w:szCs w:val="20"/>
        </w:rPr>
      </w:pPr>
      <w:r w:rsidRPr="00BA5726">
        <w:rPr>
          <w:rFonts w:ascii="Calibri" w:hAnsi="Calibri" w:cs="Calibri" w:hint="eastAsia"/>
          <w:sz w:val="20"/>
          <w:szCs w:val="20"/>
        </w:rPr>
        <w:t>Document the procedures followed in the generation of indicators, including the</w:t>
      </w:r>
      <w:r w:rsidRPr="00BA5726">
        <w:rPr>
          <w:rFonts w:ascii="Calibri" w:hAnsi="Calibri" w:cs="Calibri"/>
          <w:sz w:val="20"/>
          <w:szCs w:val="20"/>
        </w:rPr>
        <w:t xml:space="preserve"> software to be used in the calculation, ensuring that NSO will be able to replicate the procedures for future similar surveys and population censuses;</w:t>
      </w:r>
    </w:p>
    <w:p w14:paraId="3C1E9EA3" w14:textId="0A353721" w:rsidR="00971D7B" w:rsidRPr="00BA5726" w:rsidRDefault="00971D7B" w:rsidP="003E4BCD">
      <w:pPr>
        <w:pStyle w:val="TableParagraph"/>
        <w:numPr>
          <w:ilvl w:val="0"/>
          <w:numId w:val="8"/>
        </w:numPr>
        <w:spacing w:before="1" w:line="259" w:lineRule="auto"/>
        <w:ind w:left="709" w:right="158" w:hanging="567"/>
        <w:jc w:val="both"/>
        <w:rPr>
          <w:rFonts w:ascii="Calibri" w:hAnsi="Calibri" w:cs="Calibri"/>
          <w:sz w:val="20"/>
          <w:szCs w:val="20"/>
        </w:rPr>
      </w:pPr>
      <w:r w:rsidRPr="00BA5726">
        <w:rPr>
          <w:rFonts w:ascii="Calibri" w:hAnsi="Calibri" w:cs="Calibri" w:hint="eastAsia"/>
          <w:sz w:val="20"/>
          <w:szCs w:val="20"/>
        </w:rPr>
        <w:t>Conduct capacity building for NSO staff both on-the-job and classroom</w:t>
      </w:r>
      <w:r w:rsidRPr="00BA5726">
        <w:rPr>
          <w:rFonts w:ascii="Calibri" w:hAnsi="Calibri" w:cs="Calibri"/>
          <w:sz w:val="20"/>
          <w:szCs w:val="20"/>
        </w:rPr>
        <w:t xml:space="preserve"> trainings sessions; and </w:t>
      </w:r>
      <w:r w:rsidRPr="00BA5726">
        <w:rPr>
          <w:rFonts w:ascii="Calibri" w:hAnsi="Calibri" w:cs="Calibri" w:hint="eastAsia"/>
          <w:sz w:val="20"/>
          <w:szCs w:val="20"/>
        </w:rPr>
        <w:t xml:space="preserve"> </w:t>
      </w:r>
    </w:p>
    <w:p w14:paraId="1B32DAC6" w14:textId="6FB26792" w:rsidR="00743231" w:rsidRPr="00971D7B" w:rsidRDefault="00971D7B" w:rsidP="00CE11A4">
      <w:pPr>
        <w:pStyle w:val="TableParagraph"/>
        <w:numPr>
          <w:ilvl w:val="0"/>
          <w:numId w:val="8"/>
        </w:numPr>
        <w:spacing w:before="1" w:line="259" w:lineRule="auto"/>
        <w:ind w:left="709" w:right="158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971D7B">
        <w:rPr>
          <w:rFonts w:ascii="Calibri" w:hAnsi="Calibri" w:cs="Calibri" w:hint="eastAsia"/>
          <w:sz w:val="20"/>
          <w:szCs w:val="20"/>
        </w:rPr>
        <w:t>erform other job-related duties as assigned by the UNFPA Representative</w:t>
      </w:r>
      <w:r w:rsidRPr="00971D7B">
        <w:rPr>
          <w:rFonts w:ascii="Calibri" w:hAnsi="Calibri" w:cs="Calibri"/>
          <w:sz w:val="20"/>
          <w:szCs w:val="20"/>
        </w:rPr>
        <w:t xml:space="preserve"> and/or Deputy Representative required to ensure the success of the above-mentioned activities </w:t>
      </w:r>
    </w:p>
    <w:p w14:paraId="10F41257" w14:textId="77777777" w:rsidR="00971D7B" w:rsidRDefault="00971D7B" w:rsidP="001D3A7B">
      <w:pPr>
        <w:pStyle w:val="Body"/>
        <w:spacing w:after="0"/>
        <w:jc w:val="both"/>
        <w:rPr>
          <w:b/>
          <w:bCs/>
          <w:color w:val="244061"/>
          <w:sz w:val="20"/>
          <w:szCs w:val="20"/>
          <w:u w:color="244061"/>
        </w:rPr>
      </w:pPr>
    </w:p>
    <w:p w14:paraId="162F84D1" w14:textId="653A8458" w:rsidR="00F73CAA" w:rsidRPr="001D3A7B" w:rsidRDefault="006A4AF8" w:rsidP="001D3A7B">
      <w:pPr>
        <w:pStyle w:val="Body"/>
        <w:spacing w:after="0"/>
        <w:jc w:val="both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 xml:space="preserve">Qualifications and Experience </w:t>
      </w:r>
    </w:p>
    <w:p w14:paraId="3A9CB982" w14:textId="77777777" w:rsidR="004E506B" w:rsidRPr="001D3A7B" w:rsidRDefault="004E506B" w:rsidP="001D3A7B">
      <w:pPr>
        <w:pStyle w:val="TableParagraph"/>
        <w:spacing w:line="250" w:lineRule="exact"/>
        <w:ind w:left="175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  <w:u w:val="single"/>
        </w:rPr>
        <w:t>Qualification</w:t>
      </w:r>
    </w:p>
    <w:p w14:paraId="298575C3" w14:textId="58F37221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4" w:line="232" w:lineRule="auto"/>
        <w:ind w:right="848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At least </w:t>
      </w:r>
      <w:r w:rsidR="001D3A7B" w:rsidRPr="001D3A7B">
        <w:rPr>
          <w:rFonts w:ascii="Calibri" w:hAnsi="Calibri" w:cs="Calibri"/>
          <w:sz w:val="20"/>
          <w:szCs w:val="20"/>
        </w:rPr>
        <w:t xml:space="preserve">a </w:t>
      </w:r>
      <w:r w:rsidRPr="001D3A7B">
        <w:rPr>
          <w:rFonts w:ascii="Calibri" w:hAnsi="Calibri" w:cs="Calibri"/>
          <w:sz w:val="20"/>
          <w:szCs w:val="20"/>
        </w:rPr>
        <w:t>Masters' degree in Statistics, Demography, Population Studies,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Economics, Sustainable Development, or equivalent qualification in a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relevant,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directly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related discipline.</w:t>
      </w:r>
    </w:p>
    <w:p w14:paraId="000382E6" w14:textId="77777777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3"/>
        <w:ind w:right="722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Must be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meticulous -</w:t>
      </w:r>
      <w:r w:rsidRPr="001D3A7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have a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keen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eye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for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details,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looking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for excellence/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perfection/quality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all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technical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matters.</w:t>
      </w:r>
    </w:p>
    <w:p w14:paraId="13E04EFD" w14:textId="77777777" w:rsidR="004E506B" w:rsidRPr="001D3A7B" w:rsidRDefault="004E506B" w:rsidP="001D3A7B">
      <w:pPr>
        <w:pStyle w:val="TableParagraph"/>
        <w:jc w:val="both"/>
        <w:rPr>
          <w:rFonts w:ascii="Calibri" w:hAnsi="Calibri" w:cs="Calibri"/>
          <w:b/>
          <w:sz w:val="20"/>
          <w:szCs w:val="20"/>
        </w:rPr>
      </w:pPr>
    </w:p>
    <w:p w14:paraId="1F42EE68" w14:textId="77777777" w:rsidR="004E506B" w:rsidRPr="001D3A7B" w:rsidRDefault="004E506B" w:rsidP="001D3A7B">
      <w:pPr>
        <w:pStyle w:val="TableParagraph"/>
        <w:spacing w:line="251" w:lineRule="exact"/>
        <w:ind w:left="175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  <w:u w:val="single"/>
        </w:rPr>
        <w:t>Professional</w:t>
      </w:r>
      <w:r w:rsidRPr="001D3A7B">
        <w:rPr>
          <w:rFonts w:ascii="Calibri" w:hAnsi="Calibri" w:cs="Calibri"/>
          <w:spacing w:val="-2"/>
          <w:sz w:val="20"/>
          <w:szCs w:val="20"/>
          <w:u w:val="single"/>
        </w:rPr>
        <w:t xml:space="preserve"> </w:t>
      </w:r>
      <w:r w:rsidRPr="001D3A7B">
        <w:rPr>
          <w:rFonts w:ascii="Calibri" w:hAnsi="Calibri" w:cs="Calibri"/>
          <w:sz w:val="20"/>
          <w:szCs w:val="20"/>
          <w:u w:val="single"/>
        </w:rPr>
        <w:t>experience</w:t>
      </w:r>
    </w:p>
    <w:p w14:paraId="16379599" w14:textId="77777777" w:rsidR="00971D7B" w:rsidRPr="00971D7B" w:rsidRDefault="00971D7B" w:rsidP="00971D7B">
      <w:pPr>
        <w:pStyle w:val="TableParagraph"/>
        <w:numPr>
          <w:ilvl w:val="0"/>
          <w:numId w:val="6"/>
        </w:numPr>
        <w:tabs>
          <w:tab w:val="left" w:pos="576"/>
        </w:tabs>
        <w:spacing w:line="270" w:lineRule="exact"/>
        <w:jc w:val="both"/>
        <w:rPr>
          <w:rFonts w:ascii="Calibri" w:hAnsi="Calibri" w:cs="Calibri"/>
          <w:sz w:val="20"/>
          <w:szCs w:val="20"/>
        </w:rPr>
      </w:pPr>
      <w:r w:rsidRPr="00971D7B">
        <w:rPr>
          <w:rFonts w:ascii="Calibri" w:hAnsi="Calibri" w:cs="Calibri"/>
          <w:sz w:val="20"/>
          <w:szCs w:val="20"/>
        </w:rPr>
        <w:t>At least five (5) years of professional experience in the preparation of thematic</w:t>
      </w:r>
    </w:p>
    <w:p w14:paraId="6D72BA1D" w14:textId="77777777" w:rsidR="00971D7B" w:rsidRPr="00971D7B" w:rsidRDefault="00971D7B" w:rsidP="00971D7B">
      <w:pPr>
        <w:pStyle w:val="TableParagraph"/>
        <w:tabs>
          <w:tab w:val="left" w:pos="576"/>
        </w:tabs>
        <w:spacing w:line="270" w:lineRule="exact"/>
        <w:ind w:left="575"/>
        <w:jc w:val="both"/>
        <w:rPr>
          <w:rFonts w:ascii="Calibri" w:hAnsi="Calibri" w:cs="Calibri"/>
          <w:sz w:val="20"/>
          <w:szCs w:val="20"/>
        </w:rPr>
      </w:pPr>
      <w:r w:rsidRPr="00971D7B">
        <w:rPr>
          <w:rFonts w:ascii="Calibri" w:hAnsi="Calibri" w:cs="Calibri"/>
          <w:sz w:val="20"/>
          <w:szCs w:val="20"/>
        </w:rPr>
        <w:t>analysis on migration;</w:t>
      </w:r>
    </w:p>
    <w:p w14:paraId="5C740D4D" w14:textId="4EE8478D" w:rsidR="00971D7B" w:rsidRPr="00971D7B" w:rsidRDefault="00971D7B" w:rsidP="00F45559">
      <w:pPr>
        <w:pStyle w:val="TableParagraph"/>
        <w:numPr>
          <w:ilvl w:val="0"/>
          <w:numId w:val="6"/>
        </w:numPr>
        <w:tabs>
          <w:tab w:val="left" w:pos="576"/>
        </w:tabs>
        <w:spacing w:line="270" w:lineRule="exact"/>
        <w:jc w:val="both"/>
        <w:rPr>
          <w:rFonts w:ascii="Calibri" w:hAnsi="Calibri" w:cs="Calibri"/>
          <w:sz w:val="20"/>
          <w:szCs w:val="20"/>
        </w:rPr>
      </w:pPr>
      <w:r w:rsidRPr="00971D7B">
        <w:rPr>
          <w:rFonts w:ascii="Calibri" w:hAnsi="Calibri" w:cs="Calibri"/>
          <w:sz w:val="20"/>
          <w:szCs w:val="20"/>
        </w:rPr>
        <w:t xml:space="preserve">Has a working knowledge of reliable software that can be used for generating different migration indicators; and </w:t>
      </w:r>
    </w:p>
    <w:p w14:paraId="69CA8866" w14:textId="5E1E16D1" w:rsidR="00971D7B" w:rsidRDefault="00971D7B" w:rsidP="00520215">
      <w:pPr>
        <w:pStyle w:val="TableParagraph"/>
        <w:numPr>
          <w:ilvl w:val="0"/>
          <w:numId w:val="6"/>
        </w:numPr>
        <w:tabs>
          <w:tab w:val="left" w:pos="576"/>
        </w:tabs>
        <w:spacing w:line="270" w:lineRule="exact"/>
        <w:jc w:val="both"/>
        <w:rPr>
          <w:rFonts w:ascii="Calibri" w:hAnsi="Calibri" w:cs="Calibri"/>
          <w:sz w:val="20"/>
          <w:szCs w:val="20"/>
        </w:rPr>
      </w:pPr>
      <w:r w:rsidRPr="00971D7B">
        <w:rPr>
          <w:rFonts w:ascii="Calibri" w:hAnsi="Calibri" w:cs="Calibri"/>
          <w:sz w:val="20"/>
          <w:szCs w:val="20"/>
        </w:rPr>
        <w:lastRenderedPageBreak/>
        <w:t>Experience in capacity strengthening and development, and skills transfer for</w:t>
      </w:r>
      <w:r>
        <w:rPr>
          <w:rFonts w:ascii="Calibri" w:hAnsi="Calibri" w:cs="Calibri"/>
          <w:sz w:val="20"/>
          <w:szCs w:val="20"/>
        </w:rPr>
        <w:t xml:space="preserve"> local counterpart. </w:t>
      </w:r>
    </w:p>
    <w:p w14:paraId="435E432A" w14:textId="77777777" w:rsidR="00971D7B" w:rsidRPr="00971D7B" w:rsidRDefault="00971D7B" w:rsidP="00971D7B">
      <w:pPr>
        <w:pStyle w:val="TableParagraph"/>
        <w:tabs>
          <w:tab w:val="left" w:pos="576"/>
        </w:tabs>
        <w:spacing w:line="270" w:lineRule="exact"/>
        <w:ind w:left="575"/>
        <w:jc w:val="both"/>
        <w:rPr>
          <w:rFonts w:ascii="Calibri" w:hAnsi="Calibri" w:cs="Calibri"/>
          <w:sz w:val="20"/>
          <w:szCs w:val="20"/>
        </w:rPr>
      </w:pPr>
    </w:p>
    <w:p w14:paraId="5AADCBD1" w14:textId="77777777" w:rsidR="001D3A7B" w:rsidRPr="001D3A7B" w:rsidRDefault="001D3A7B" w:rsidP="001D3A7B">
      <w:pPr>
        <w:ind w:hanging="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1D3A7B">
        <w:rPr>
          <w:rFonts w:ascii="Calibri" w:hAnsi="Calibri" w:cs="Calibri"/>
          <w:b/>
          <w:bCs/>
          <w:sz w:val="20"/>
          <w:szCs w:val="20"/>
          <w:u w:val="single"/>
        </w:rPr>
        <w:t>Competencies</w:t>
      </w:r>
    </w:p>
    <w:p w14:paraId="5870F57A" w14:textId="77777777" w:rsidR="001D3A7B" w:rsidRPr="001D3A7B" w:rsidRDefault="001D3A7B" w:rsidP="00971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="367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Values: </w:t>
      </w:r>
    </w:p>
    <w:p w14:paraId="00864063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Exemplifying integrity</w:t>
      </w:r>
    </w:p>
    <w:p w14:paraId="3960BB21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Demonstrating commitment to UNFPA and the UN system</w:t>
      </w:r>
    </w:p>
    <w:p w14:paraId="4EF7BE6D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Embracing cultural diversity</w:t>
      </w:r>
    </w:p>
    <w:p w14:paraId="11512DF2" w14:textId="10565228" w:rsid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Embracing change</w:t>
      </w:r>
    </w:p>
    <w:p w14:paraId="5A9A84B3" w14:textId="77777777" w:rsidR="00971D7B" w:rsidRPr="001D3A7B" w:rsidRDefault="00971D7B" w:rsidP="00971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="367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</w:p>
    <w:p w14:paraId="725C684A" w14:textId="77777777" w:rsidR="001D3A7B" w:rsidRPr="001D3A7B" w:rsidRDefault="001D3A7B" w:rsidP="00971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="367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Core Competencies: </w:t>
      </w:r>
    </w:p>
    <w:p w14:paraId="5E19D4BE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Achieving results</w:t>
      </w:r>
    </w:p>
    <w:p w14:paraId="20037297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Being accountable</w:t>
      </w:r>
    </w:p>
    <w:p w14:paraId="3F4FBE1B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Developing and applying professional expertise/business acumen</w:t>
      </w:r>
    </w:p>
    <w:p w14:paraId="713CF4F0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Thinking analytically and strategically</w:t>
      </w:r>
    </w:p>
    <w:p w14:paraId="4A8D80F1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Working in teams/managing ourselves and our relationships, </w:t>
      </w:r>
    </w:p>
    <w:p w14:paraId="31986ACE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Communicating for impact</w:t>
      </w:r>
    </w:p>
    <w:p w14:paraId="3F461EBA" w14:textId="77777777" w:rsidR="001D3A7B" w:rsidRPr="001D3A7B" w:rsidRDefault="001D3A7B" w:rsidP="001D3A7B">
      <w:pPr>
        <w:ind w:hanging="2"/>
        <w:jc w:val="both"/>
        <w:rPr>
          <w:rFonts w:ascii="Calibri" w:hAnsi="Calibri" w:cs="Calibri"/>
          <w:sz w:val="20"/>
          <w:szCs w:val="20"/>
        </w:rPr>
      </w:pPr>
    </w:p>
    <w:p w14:paraId="0015A0C3" w14:textId="77777777" w:rsidR="001D3A7B" w:rsidRPr="001D3A7B" w:rsidRDefault="001D3A7B" w:rsidP="001D3A7B">
      <w:pPr>
        <w:ind w:hanging="2"/>
        <w:jc w:val="both"/>
        <w:rPr>
          <w:rFonts w:ascii="Calibri" w:hAnsi="Calibri" w:cs="Calibri"/>
          <w:b/>
          <w:bCs/>
          <w:sz w:val="20"/>
          <w:szCs w:val="20"/>
        </w:rPr>
      </w:pPr>
      <w:r w:rsidRPr="001D3A7B">
        <w:rPr>
          <w:rFonts w:ascii="Calibri" w:hAnsi="Calibri" w:cs="Calibri"/>
          <w:b/>
          <w:bCs/>
          <w:sz w:val="20"/>
          <w:szCs w:val="20"/>
          <w:u w:val="single"/>
        </w:rPr>
        <w:t xml:space="preserve">Languages: </w:t>
      </w:r>
    </w:p>
    <w:p w14:paraId="58C50E7D" w14:textId="77777777" w:rsidR="001D3A7B" w:rsidRDefault="001D3A7B" w:rsidP="00C976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Fluency in oral and written English is required.</w:t>
      </w:r>
    </w:p>
    <w:p w14:paraId="0411F87F" w14:textId="77777777" w:rsidR="00DF084B" w:rsidRDefault="00DF084B" w:rsidP="00C976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</w:p>
    <w:p w14:paraId="4379E154" w14:textId="77777777" w:rsidR="00DF084B" w:rsidRPr="001D3A7B" w:rsidRDefault="00DF084B" w:rsidP="00DF0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</w:p>
    <w:p w14:paraId="4211A129" w14:textId="77777777" w:rsidR="00DF084B" w:rsidRPr="00DF084B" w:rsidRDefault="00DF084B" w:rsidP="00DF084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F084B">
        <w:rPr>
          <w:rFonts w:ascii="Calibri" w:hAnsi="Calibri" w:cs="Calibri"/>
          <w:b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Submission of applications:</w:t>
      </w:r>
    </w:p>
    <w:p w14:paraId="39606F4C" w14:textId="77777777" w:rsidR="00DF084B" w:rsidRPr="00DF084B" w:rsidRDefault="00DF084B" w:rsidP="00DF084B">
      <w:pPr>
        <w:pStyle w:val="NormalWeb"/>
        <w:shd w:val="clear" w:color="auto" w:fill="FFFFFF"/>
        <w:spacing w:before="0" w:beforeAutospacing="0" w:after="0" w:afterAutospacing="0"/>
        <w:ind w:left="4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F084B">
        <w:rPr>
          <w:rFonts w:ascii="Calibri" w:hAnsi="Calibri" w:cs="Calibri"/>
          <w:sz w:val="20"/>
          <w:szCs w:val="20"/>
        </w:rPr>
        <w:t> </w:t>
      </w:r>
    </w:p>
    <w:p w14:paraId="439A8270" w14:textId="77777777" w:rsidR="00DF084B" w:rsidRPr="00DF084B" w:rsidRDefault="00DF084B" w:rsidP="00DF084B">
      <w:pPr>
        <w:pStyle w:val="NormalWeb"/>
        <w:shd w:val="clear" w:color="auto" w:fill="FFFFFF"/>
        <w:spacing w:before="0" w:beforeAutospacing="0" w:after="0" w:afterAutospacing="0"/>
        <w:ind w:left="40"/>
        <w:jc w:val="both"/>
        <w:textAlignment w:val="baseline"/>
        <w:rPr>
          <w:rFonts w:ascii="Calibri" w:hAnsi="Calibri" w:cs="Calibri"/>
          <w:sz w:val="20"/>
          <w:szCs w:val="20"/>
          <w:bdr w:val="none" w:sz="0" w:space="0" w:color="auto" w:frame="1"/>
          <w:lang w:val="en-US"/>
        </w:rPr>
      </w:pPr>
      <w:r w:rsidRPr="00DF084B">
        <w:rPr>
          <w:rFonts w:ascii="Calibri" w:hAnsi="Calibri" w:cs="Calibri"/>
          <w:sz w:val="20"/>
          <w:szCs w:val="20"/>
          <w:bdr w:val="none" w:sz="0" w:space="0" w:color="auto" w:frame="1"/>
          <w:lang w:val="en-US"/>
        </w:rPr>
        <w:t>Interested applicants should submit their applications of interest to:</w:t>
      </w:r>
    </w:p>
    <w:p w14:paraId="76DF4F89" w14:textId="77777777" w:rsidR="00DF084B" w:rsidRPr="00DF084B" w:rsidRDefault="00DF084B" w:rsidP="00DF084B">
      <w:pPr>
        <w:pStyle w:val="NormalWeb"/>
        <w:shd w:val="clear" w:color="auto" w:fill="FFFFFF"/>
        <w:spacing w:before="0" w:beforeAutospacing="0" w:after="0" w:afterAutospacing="0"/>
        <w:ind w:left="4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98AD5A3" w14:textId="1DF83534" w:rsidR="00DF084B" w:rsidRPr="00DF084B" w:rsidRDefault="00DF084B" w:rsidP="00DF084B">
      <w:pPr>
        <w:pStyle w:val="NormalWeb"/>
        <w:shd w:val="clear" w:color="auto" w:fill="FFFFFF"/>
        <w:spacing w:before="0" w:beforeAutospacing="0" w:after="0" w:afterAutospacing="0"/>
        <w:ind w:left="4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F084B">
        <w:rPr>
          <w:rFonts w:ascii="Calibri" w:hAnsi="Calibri" w:cs="Calibri"/>
          <w:sz w:val="20"/>
          <w:szCs w:val="20"/>
          <w:bdr w:val="none" w:sz="0" w:space="0" w:color="auto" w:frame="1"/>
          <w:lang w:val="en-US"/>
        </w:rPr>
        <w:t>The UNFPA Representative, UNFPA,  Level 14, Kina Haus, Douglas Street, PO Box 1041, Port Moresby via email to </w:t>
      </w:r>
      <w:hyperlink r:id="rId7" w:tgtFrame="_blank" w:history="1">
        <w:r w:rsidRPr="00DF084B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lang w:val="en-US"/>
          </w:rPr>
          <w:t>png-recruitment@unfpa.org</w:t>
        </w:r>
      </w:hyperlink>
      <w:r w:rsidRPr="00DF084B">
        <w:rPr>
          <w:rFonts w:ascii="Calibri" w:hAnsi="Calibri" w:cs="Calibri"/>
          <w:sz w:val="20"/>
          <w:szCs w:val="20"/>
          <w:bdr w:val="none" w:sz="0" w:space="0" w:color="auto" w:frame="1"/>
          <w:lang w:val="en-US"/>
        </w:rPr>
        <w:t> no later than 1</w:t>
      </w:r>
      <w:r w:rsidR="000B1845">
        <w:rPr>
          <w:rFonts w:ascii="Calibri" w:hAnsi="Calibri" w:cs="Calibri"/>
          <w:sz w:val="20"/>
          <w:szCs w:val="20"/>
          <w:bdr w:val="none" w:sz="0" w:space="0" w:color="auto" w:frame="1"/>
          <w:lang w:val="en-US"/>
        </w:rPr>
        <w:t xml:space="preserve">7 </w:t>
      </w:r>
      <w:r w:rsidRPr="00DF084B">
        <w:rPr>
          <w:rFonts w:ascii="Calibri" w:hAnsi="Calibri" w:cs="Calibri"/>
          <w:sz w:val="20"/>
          <w:szCs w:val="20"/>
          <w:bdr w:val="none" w:sz="0" w:space="0" w:color="auto" w:frame="1"/>
          <w:lang w:val="en-US"/>
        </w:rPr>
        <w:t>June 2023.</w:t>
      </w:r>
    </w:p>
    <w:p w14:paraId="7E32849C" w14:textId="77777777" w:rsidR="00DF084B" w:rsidRPr="00DF084B" w:rsidRDefault="00DF084B" w:rsidP="00DF084B">
      <w:pPr>
        <w:pStyle w:val="NormalWeb"/>
        <w:shd w:val="clear" w:color="auto" w:fill="FFFFFF"/>
        <w:spacing w:before="0" w:beforeAutospacing="0" w:after="0" w:afterAutospacing="0"/>
        <w:ind w:left="4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F084B">
        <w:rPr>
          <w:rFonts w:ascii="Calibri" w:hAnsi="Calibri" w:cs="Calibri"/>
          <w:sz w:val="20"/>
          <w:szCs w:val="20"/>
        </w:rPr>
        <w:t> </w:t>
      </w:r>
    </w:p>
    <w:p w14:paraId="73164FED" w14:textId="77777777" w:rsidR="00DF084B" w:rsidRPr="00DF084B" w:rsidRDefault="00DF084B" w:rsidP="00DF084B">
      <w:pPr>
        <w:pStyle w:val="NormalWeb"/>
        <w:shd w:val="clear" w:color="auto" w:fill="FFFFFF"/>
        <w:spacing w:before="0" w:beforeAutospacing="0" w:after="0" w:afterAutospacing="0"/>
        <w:ind w:left="4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F084B">
        <w:rPr>
          <w:rFonts w:ascii="Calibri" w:hAnsi="Calibri" w:cs="Calibri"/>
          <w:sz w:val="20"/>
          <w:szCs w:val="20"/>
          <w:bdr w:val="none" w:sz="0" w:space="0" w:color="auto" w:frame="1"/>
          <w:lang w:val="en-US"/>
        </w:rPr>
        <w:t>Submissions should include:</w:t>
      </w:r>
    </w:p>
    <w:p w14:paraId="3A052FA8" w14:textId="77777777" w:rsidR="00DF084B" w:rsidRPr="00DF084B" w:rsidRDefault="00DF084B" w:rsidP="00DF084B">
      <w:pPr>
        <w:pStyle w:val="NormalWeb"/>
        <w:shd w:val="clear" w:color="auto" w:fill="FFFFFF"/>
        <w:spacing w:before="0" w:beforeAutospacing="0" w:after="0" w:afterAutospacing="0"/>
        <w:ind w:left="4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F084B">
        <w:rPr>
          <w:rFonts w:ascii="Calibri" w:hAnsi="Calibri" w:cs="Calibri"/>
          <w:sz w:val="20"/>
          <w:szCs w:val="20"/>
          <w:bdr w:val="none" w:sz="0" w:space="0" w:color="auto" w:frame="1"/>
          <w:lang w:val="en-US"/>
        </w:rPr>
        <w:t>Letter of Interest, CV, and UN Personal History Form (P11)</w:t>
      </w:r>
    </w:p>
    <w:p w14:paraId="167CFAAB" w14:textId="77777777" w:rsidR="001D3A7B" w:rsidRPr="001D3A7B" w:rsidRDefault="001D3A7B" w:rsidP="00DF084B">
      <w:pPr>
        <w:pStyle w:val="TableParagraph"/>
        <w:tabs>
          <w:tab w:val="left" w:pos="576"/>
        </w:tabs>
        <w:spacing w:before="17" w:line="223" w:lineRule="auto"/>
        <w:ind w:right="392"/>
        <w:jc w:val="both"/>
        <w:rPr>
          <w:rFonts w:ascii="Calibri" w:hAnsi="Calibri" w:cs="Calibri"/>
          <w:b/>
        </w:rPr>
      </w:pPr>
    </w:p>
    <w:sectPr w:rsidR="001D3A7B" w:rsidRPr="001D3A7B">
      <w:headerReference w:type="default" r:id="rId8"/>
      <w:footerReference w:type="default" r:id="rId9"/>
      <w:pgSz w:w="11900" w:h="16840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02E7" w14:textId="77777777" w:rsidR="004D5167" w:rsidRDefault="004D5167">
      <w:r>
        <w:separator/>
      </w:r>
    </w:p>
  </w:endnote>
  <w:endnote w:type="continuationSeparator" w:id="0">
    <w:p w14:paraId="410D4458" w14:textId="77777777" w:rsidR="004D5167" w:rsidRDefault="004D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632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22143" w14:textId="5400B7D8" w:rsidR="00333677" w:rsidRDefault="00333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7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EFA516" w14:textId="77777777" w:rsidR="00743231" w:rsidRDefault="0074323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C8FD" w14:textId="77777777" w:rsidR="004D5167" w:rsidRDefault="004D5167">
      <w:r>
        <w:separator/>
      </w:r>
    </w:p>
  </w:footnote>
  <w:footnote w:type="continuationSeparator" w:id="0">
    <w:p w14:paraId="6EC8989E" w14:textId="77777777" w:rsidR="004D5167" w:rsidRDefault="004D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0945" w14:textId="77777777" w:rsidR="00743231" w:rsidRDefault="006A4AF8">
    <w:pPr>
      <w:pStyle w:val="Header"/>
      <w:tabs>
        <w:tab w:val="clear" w:pos="9026"/>
        <w:tab w:val="right" w:pos="9000"/>
      </w:tabs>
    </w:pPr>
    <w:r>
      <w:rPr>
        <w:noProof/>
        <w:lang w:val="en-IN" w:eastAsia="en-IN"/>
      </w:rPr>
      <w:drawing>
        <wp:anchor distT="152400" distB="152400" distL="152400" distR="152400" simplePos="0" relativeHeight="251658240" behindDoc="1" locked="0" layoutInCell="1" allowOverlap="1" wp14:anchorId="186B316C" wp14:editId="6353C058">
          <wp:simplePos x="0" y="0"/>
          <wp:positionH relativeFrom="page">
            <wp:posOffset>895350</wp:posOffset>
          </wp:positionH>
          <wp:positionV relativeFrom="page">
            <wp:posOffset>295275</wp:posOffset>
          </wp:positionV>
          <wp:extent cx="1146810" cy="594360"/>
          <wp:effectExtent l="0" t="0" r="0" b="0"/>
          <wp:wrapNone/>
          <wp:docPr id="1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94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0D25"/>
    <w:multiLevelType w:val="hybridMultilevel"/>
    <w:tmpl w:val="D6481C34"/>
    <w:styleLink w:val="Bullets"/>
    <w:lvl w:ilvl="0" w:tplc="3CD40D2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5A61B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F66CC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F8BF8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484D4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D4F28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C120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B2E87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E048F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6902764"/>
    <w:multiLevelType w:val="hybridMultilevel"/>
    <w:tmpl w:val="B778021C"/>
    <w:styleLink w:val="ImportedStyle10"/>
    <w:lvl w:ilvl="0" w:tplc="6F6E4D96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E80E08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2DEE0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BD20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BE711A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2A0854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80E1D8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6CF57C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F65E54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6C76373"/>
    <w:multiLevelType w:val="multilevel"/>
    <w:tmpl w:val="188889CA"/>
    <w:lvl w:ilvl="0">
      <w:start w:val="1"/>
      <w:numFmt w:val="bullet"/>
      <w:lvlText w:val="o"/>
      <w:lvlJc w:val="left"/>
      <w:pPr>
        <w:ind w:left="4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1007C4"/>
    <w:multiLevelType w:val="hybridMultilevel"/>
    <w:tmpl w:val="9A22AD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5B39"/>
    <w:multiLevelType w:val="hybridMultilevel"/>
    <w:tmpl w:val="AFDC0E9C"/>
    <w:styleLink w:val="ImportedStyle2"/>
    <w:lvl w:ilvl="0" w:tplc="E6BC7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48DC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AA01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88F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32AC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7678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2E1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0E20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70DB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6E030CA"/>
    <w:multiLevelType w:val="hybridMultilevel"/>
    <w:tmpl w:val="CB4C98C6"/>
    <w:styleLink w:val="ImportedStyle3"/>
    <w:lvl w:ilvl="0" w:tplc="86AABE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AECE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ECCB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885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BE81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AA22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6FE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C2C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90DA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A77186C"/>
    <w:multiLevelType w:val="hybridMultilevel"/>
    <w:tmpl w:val="13749EAC"/>
    <w:lvl w:ilvl="0" w:tplc="C338D216">
      <w:numFmt w:val="bullet"/>
      <w:lvlText w:val="●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0A4F226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ar-SA"/>
      </w:rPr>
    </w:lvl>
    <w:lvl w:ilvl="2" w:tplc="5462ABB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93FCC786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 w:tplc="17D4A536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5" w:tplc="7B5C101C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6" w:tplc="7AC6A3FC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7" w:tplc="6DCE0BDA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8" w:tplc="09404C08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D102C51"/>
    <w:multiLevelType w:val="hybridMultilevel"/>
    <w:tmpl w:val="B9F8DC66"/>
    <w:lvl w:ilvl="0" w:tplc="E378338C">
      <w:numFmt w:val="bullet"/>
      <w:lvlText w:val="o"/>
      <w:lvlJc w:val="left"/>
      <w:pPr>
        <w:ind w:left="57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DE6F0CC">
      <w:numFmt w:val="bullet"/>
      <w:lvlText w:val="o"/>
      <w:lvlJc w:val="left"/>
      <w:pPr>
        <w:ind w:left="1295" w:hanging="360"/>
      </w:pPr>
      <w:rPr>
        <w:rFonts w:ascii="Courier New" w:eastAsia="Courier New" w:hAnsi="Courier New" w:cs="Courier New" w:hint="default"/>
        <w:w w:val="100"/>
        <w:position w:val="2"/>
        <w:sz w:val="22"/>
        <w:szCs w:val="22"/>
        <w:lang w:val="en-US" w:eastAsia="en-US" w:bidi="ar-SA"/>
      </w:rPr>
    </w:lvl>
    <w:lvl w:ilvl="2" w:tplc="5630BF9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225A5DA0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4" w:tplc="27400628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5" w:tplc="A2FC1370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6" w:tplc="FB384D4E">
      <w:numFmt w:val="bullet"/>
      <w:lvlText w:val="•"/>
      <w:lvlJc w:val="left"/>
      <w:pPr>
        <w:ind w:left="4497" w:hanging="360"/>
      </w:pPr>
      <w:rPr>
        <w:rFonts w:hint="default"/>
        <w:lang w:val="en-US" w:eastAsia="en-US" w:bidi="ar-SA"/>
      </w:rPr>
    </w:lvl>
    <w:lvl w:ilvl="7" w:tplc="18524052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8" w:tplc="E282207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num w:numId="1" w16cid:durableId="678965387">
    <w:abstractNumId w:val="0"/>
  </w:num>
  <w:num w:numId="2" w16cid:durableId="1802502828">
    <w:abstractNumId w:val="4"/>
  </w:num>
  <w:num w:numId="3" w16cid:durableId="445541642">
    <w:abstractNumId w:val="5"/>
  </w:num>
  <w:num w:numId="4" w16cid:durableId="1456290361">
    <w:abstractNumId w:val="1"/>
  </w:num>
  <w:num w:numId="5" w16cid:durableId="1345593383">
    <w:abstractNumId w:val="6"/>
  </w:num>
  <w:num w:numId="6" w16cid:durableId="734354580">
    <w:abstractNumId w:val="7"/>
  </w:num>
  <w:num w:numId="7" w16cid:durableId="2031181631">
    <w:abstractNumId w:val="2"/>
  </w:num>
  <w:num w:numId="8" w16cid:durableId="58395076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31"/>
    <w:rsid w:val="00007634"/>
    <w:rsid w:val="00015614"/>
    <w:rsid w:val="000276C9"/>
    <w:rsid w:val="0004109C"/>
    <w:rsid w:val="00050360"/>
    <w:rsid w:val="00055E5D"/>
    <w:rsid w:val="00062EB9"/>
    <w:rsid w:val="00063AD0"/>
    <w:rsid w:val="000765C1"/>
    <w:rsid w:val="00082017"/>
    <w:rsid w:val="00086BC2"/>
    <w:rsid w:val="000B1845"/>
    <w:rsid w:val="000B2370"/>
    <w:rsid w:val="000C43B8"/>
    <w:rsid w:val="000C5AEC"/>
    <w:rsid w:val="001135F5"/>
    <w:rsid w:val="00126007"/>
    <w:rsid w:val="00162E13"/>
    <w:rsid w:val="00186F52"/>
    <w:rsid w:val="0019384F"/>
    <w:rsid w:val="001A6935"/>
    <w:rsid w:val="001B4289"/>
    <w:rsid w:val="001B4567"/>
    <w:rsid w:val="001D3A7B"/>
    <w:rsid w:val="001E2986"/>
    <w:rsid w:val="001F4CC9"/>
    <w:rsid w:val="0020584D"/>
    <w:rsid w:val="002106C6"/>
    <w:rsid w:val="0023743D"/>
    <w:rsid w:val="00243039"/>
    <w:rsid w:val="00250840"/>
    <w:rsid w:val="00281E3F"/>
    <w:rsid w:val="002B45AB"/>
    <w:rsid w:val="00301D9B"/>
    <w:rsid w:val="00333677"/>
    <w:rsid w:val="00335E30"/>
    <w:rsid w:val="00342A38"/>
    <w:rsid w:val="0035784F"/>
    <w:rsid w:val="00364310"/>
    <w:rsid w:val="00364FB9"/>
    <w:rsid w:val="003809A7"/>
    <w:rsid w:val="003A17A3"/>
    <w:rsid w:val="003D237F"/>
    <w:rsid w:val="003D702F"/>
    <w:rsid w:val="003E4694"/>
    <w:rsid w:val="00414684"/>
    <w:rsid w:val="004165D7"/>
    <w:rsid w:val="004239B4"/>
    <w:rsid w:val="00457AAD"/>
    <w:rsid w:val="0048262D"/>
    <w:rsid w:val="0048543A"/>
    <w:rsid w:val="004A072C"/>
    <w:rsid w:val="004A21FB"/>
    <w:rsid w:val="004A31FF"/>
    <w:rsid w:val="004C6D25"/>
    <w:rsid w:val="004D5167"/>
    <w:rsid w:val="004E37F1"/>
    <w:rsid w:val="004E506B"/>
    <w:rsid w:val="004F46AD"/>
    <w:rsid w:val="00511BC3"/>
    <w:rsid w:val="0052782C"/>
    <w:rsid w:val="00534B36"/>
    <w:rsid w:val="005401DA"/>
    <w:rsid w:val="00543B04"/>
    <w:rsid w:val="00544770"/>
    <w:rsid w:val="00551AC4"/>
    <w:rsid w:val="0055410A"/>
    <w:rsid w:val="00583173"/>
    <w:rsid w:val="00593F6C"/>
    <w:rsid w:val="00596D95"/>
    <w:rsid w:val="005A3C71"/>
    <w:rsid w:val="005B7758"/>
    <w:rsid w:val="005C6E63"/>
    <w:rsid w:val="005D6313"/>
    <w:rsid w:val="005E0232"/>
    <w:rsid w:val="005E2229"/>
    <w:rsid w:val="005E2367"/>
    <w:rsid w:val="005E6955"/>
    <w:rsid w:val="00613BA6"/>
    <w:rsid w:val="00641CD8"/>
    <w:rsid w:val="00670126"/>
    <w:rsid w:val="006741CD"/>
    <w:rsid w:val="006924BD"/>
    <w:rsid w:val="006A4AF8"/>
    <w:rsid w:val="006C69CA"/>
    <w:rsid w:val="00703828"/>
    <w:rsid w:val="0070635E"/>
    <w:rsid w:val="007113B3"/>
    <w:rsid w:val="00731668"/>
    <w:rsid w:val="00732422"/>
    <w:rsid w:val="00743231"/>
    <w:rsid w:val="00761572"/>
    <w:rsid w:val="00777CCE"/>
    <w:rsid w:val="0079740E"/>
    <w:rsid w:val="007A686D"/>
    <w:rsid w:val="007B25A1"/>
    <w:rsid w:val="007D0071"/>
    <w:rsid w:val="007E668F"/>
    <w:rsid w:val="007F0920"/>
    <w:rsid w:val="007F1361"/>
    <w:rsid w:val="007F5078"/>
    <w:rsid w:val="00834C90"/>
    <w:rsid w:val="00840FED"/>
    <w:rsid w:val="008439D7"/>
    <w:rsid w:val="00851B7D"/>
    <w:rsid w:val="008A6232"/>
    <w:rsid w:val="008C0E7E"/>
    <w:rsid w:val="008C6927"/>
    <w:rsid w:val="008D54E8"/>
    <w:rsid w:val="008F0F99"/>
    <w:rsid w:val="00911C19"/>
    <w:rsid w:val="00924F88"/>
    <w:rsid w:val="009462E8"/>
    <w:rsid w:val="009511F7"/>
    <w:rsid w:val="00951875"/>
    <w:rsid w:val="00954D71"/>
    <w:rsid w:val="00960278"/>
    <w:rsid w:val="00961F1E"/>
    <w:rsid w:val="00961FD4"/>
    <w:rsid w:val="009657FB"/>
    <w:rsid w:val="00971D7B"/>
    <w:rsid w:val="00995EDA"/>
    <w:rsid w:val="009B6680"/>
    <w:rsid w:val="009C0FE0"/>
    <w:rsid w:val="009C3A70"/>
    <w:rsid w:val="009C50BD"/>
    <w:rsid w:val="009C6F81"/>
    <w:rsid w:val="00A26027"/>
    <w:rsid w:val="00A3702E"/>
    <w:rsid w:val="00A37FFC"/>
    <w:rsid w:val="00A511D3"/>
    <w:rsid w:val="00A90A70"/>
    <w:rsid w:val="00AA4915"/>
    <w:rsid w:val="00AD1039"/>
    <w:rsid w:val="00AF2507"/>
    <w:rsid w:val="00AF6775"/>
    <w:rsid w:val="00B17E5F"/>
    <w:rsid w:val="00B2296D"/>
    <w:rsid w:val="00B35AAC"/>
    <w:rsid w:val="00B41106"/>
    <w:rsid w:val="00B4225A"/>
    <w:rsid w:val="00B45F56"/>
    <w:rsid w:val="00B6768A"/>
    <w:rsid w:val="00B85829"/>
    <w:rsid w:val="00B87131"/>
    <w:rsid w:val="00B971F2"/>
    <w:rsid w:val="00B975B5"/>
    <w:rsid w:val="00BA5726"/>
    <w:rsid w:val="00BB1470"/>
    <w:rsid w:val="00BD323E"/>
    <w:rsid w:val="00BF6AFF"/>
    <w:rsid w:val="00C15325"/>
    <w:rsid w:val="00C2392C"/>
    <w:rsid w:val="00C2601D"/>
    <w:rsid w:val="00C31D5B"/>
    <w:rsid w:val="00C327AF"/>
    <w:rsid w:val="00C709FC"/>
    <w:rsid w:val="00C73E2B"/>
    <w:rsid w:val="00C76423"/>
    <w:rsid w:val="00C9561F"/>
    <w:rsid w:val="00C95AC5"/>
    <w:rsid w:val="00C965A5"/>
    <w:rsid w:val="00C976AA"/>
    <w:rsid w:val="00CF4541"/>
    <w:rsid w:val="00D00CFC"/>
    <w:rsid w:val="00D04542"/>
    <w:rsid w:val="00D31B24"/>
    <w:rsid w:val="00D33EA4"/>
    <w:rsid w:val="00D41B4E"/>
    <w:rsid w:val="00D47252"/>
    <w:rsid w:val="00D56E43"/>
    <w:rsid w:val="00D7392B"/>
    <w:rsid w:val="00D91CB4"/>
    <w:rsid w:val="00DA4109"/>
    <w:rsid w:val="00DA5680"/>
    <w:rsid w:val="00DC523D"/>
    <w:rsid w:val="00DE61D4"/>
    <w:rsid w:val="00DF084B"/>
    <w:rsid w:val="00E1245B"/>
    <w:rsid w:val="00E1293D"/>
    <w:rsid w:val="00E16856"/>
    <w:rsid w:val="00E168B4"/>
    <w:rsid w:val="00E379FD"/>
    <w:rsid w:val="00E5138D"/>
    <w:rsid w:val="00E52145"/>
    <w:rsid w:val="00E52A9F"/>
    <w:rsid w:val="00EA2B51"/>
    <w:rsid w:val="00ED439C"/>
    <w:rsid w:val="00F13793"/>
    <w:rsid w:val="00F3781B"/>
    <w:rsid w:val="00F73CAA"/>
    <w:rsid w:val="00FB3BF0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0180"/>
  <w15:docId w15:val="{301AD122-35D3-480B-AFEF-C617931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ListParagraph">
    <w:name w:val="List Paragraph"/>
    <w:aliases w:val="List Paragraph (numbered (a)),List Paragraph1"/>
    <w:link w:val="ListParagraphChar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0">
    <w:name w:val="Imported Style 10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85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1B7D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7D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0C5A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C5AEC"/>
    <w:rPr>
      <w:rFonts w:ascii="Tahoma" w:eastAsia="Times New Roman" w:hAnsi="Tahoma" w:cs="Tahoma"/>
      <w:sz w:val="16"/>
      <w:szCs w:val="16"/>
      <w:bdr w:val="none" w:sz="0" w:space="0" w:color="auto"/>
      <w:lang w:val="en-US" w:eastAsia="en-US"/>
    </w:rPr>
  </w:style>
  <w:style w:type="character" w:styleId="Strong">
    <w:name w:val="Strong"/>
    <w:uiPriority w:val="22"/>
    <w:qFormat/>
    <w:rsid w:val="005E0232"/>
    <w:rPr>
      <w:b/>
      <w:bCs/>
    </w:rPr>
  </w:style>
  <w:style w:type="paragraph" w:styleId="BodyText2">
    <w:name w:val="Body Text 2"/>
    <w:basedOn w:val="Normal"/>
    <w:link w:val="BodyText2Char"/>
    <w:rsid w:val="00FB3B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rsid w:val="00FB3BF0"/>
    <w:rPr>
      <w:rFonts w:eastAsia="Times New Roman"/>
      <w:sz w:val="24"/>
      <w:bdr w:val="none" w:sz="0" w:space="0" w:color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BF6AFF"/>
    <w:rPr>
      <w:b/>
      <w:bCs/>
      <w:i w:val="0"/>
      <w:iCs w:val="0"/>
    </w:rPr>
  </w:style>
  <w:style w:type="character" w:customStyle="1" w:styleId="st1">
    <w:name w:val="st1"/>
    <w:basedOn w:val="DefaultParagraphFont"/>
    <w:rsid w:val="00BF6AFF"/>
  </w:style>
  <w:style w:type="paragraph" w:styleId="NoSpacing">
    <w:name w:val="No Spacing"/>
    <w:uiPriority w:val="1"/>
    <w:qFormat/>
    <w:rsid w:val="00670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sz w:val="24"/>
      <w:szCs w:val="24"/>
      <w:bdr w:val="none" w:sz="0" w:space="0" w:color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B25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ListParagraphChar">
    <w:name w:val="List Paragraph Char"/>
    <w:aliases w:val="List Paragraph (numbered (a)) Char,List Paragraph1 Char"/>
    <w:link w:val="ListParagraph"/>
    <w:uiPriority w:val="34"/>
    <w:locked/>
    <w:rsid w:val="00E5138D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677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50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DF0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PG" w:eastAsia="en-P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ng-recruitment@un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Fernandes</dc:creator>
  <cp:keywords/>
  <dc:description/>
  <cp:lastModifiedBy>Rachel</cp:lastModifiedBy>
  <cp:revision>7</cp:revision>
  <cp:lastPrinted>2018-05-01T17:47:00Z</cp:lastPrinted>
  <dcterms:created xsi:type="dcterms:W3CDTF">2023-06-06T05:55:00Z</dcterms:created>
  <dcterms:modified xsi:type="dcterms:W3CDTF">2023-06-07T22:51:00Z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2df41c74f1849e99ebc5b2deeb95d12b78fcaae0c254b5b2cd2058edbb9c8ede</vt:lpwstr>
  </property>
</Properties>
</file>