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400"/>
        </w:tabs>
        <w:jc w:val="right"/>
        <w:rPr>
          <w:rFonts w:ascii="Calibri" w:cs="Calibri" w:eastAsia="Calibri" w:hAnsi="Calibri"/>
          <w:sz w:val="22"/>
          <w:szCs w:val="22"/>
          <w:vertAlign w:val="baseline"/>
        </w:rPr>
      </w:pPr>
      <w:bookmarkStart w:colFirst="0" w:colLast="0" w:name="_heading=h.3znysh7" w:id="0"/>
      <w:bookmarkEnd w:id="0"/>
      <w:r w:rsidDel="00000000" w:rsidR="00000000" w:rsidRPr="00000000">
        <w:rPr>
          <w:rFonts w:ascii="Calibri" w:cs="Calibri" w:eastAsia="Calibri" w:hAnsi="Calibri"/>
          <w:sz w:val="22"/>
          <w:szCs w:val="22"/>
          <w:vertAlign w:val="baseline"/>
          <w:rtl w:val="0"/>
        </w:rPr>
        <w:t xml:space="preserve">Date: </w:t>
      </w:r>
      <w:r w:rsidDel="00000000" w:rsidR="00000000" w:rsidRPr="00000000">
        <w:rPr>
          <w:rFonts w:ascii="Calibri" w:cs="Calibri" w:eastAsia="Calibri" w:hAnsi="Calibri"/>
          <w:sz w:val="22"/>
          <w:szCs w:val="22"/>
          <w:rtl w:val="0"/>
        </w:rPr>
        <w:t xml:space="preserve">22</w:t>
      </w:r>
      <w:r w:rsidDel="00000000" w:rsidR="00000000" w:rsidRPr="00000000">
        <w:rPr>
          <w:rFonts w:ascii="Calibri" w:cs="Calibri" w:eastAsia="Calibri" w:hAnsi="Calibri"/>
          <w:sz w:val="22"/>
          <w:szCs w:val="22"/>
          <w:vertAlign w:val="superscript"/>
          <w:rtl w:val="0"/>
        </w:rPr>
        <w:t xml:space="preserve">nd </w:t>
      </w:r>
      <w:r w:rsidDel="00000000" w:rsidR="00000000" w:rsidRPr="00000000">
        <w:rPr>
          <w:rFonts w:ascii="Calibri" w:cs="Calibri" w:eastAsia="Calibri" w:hAnsi="Calibri"/>
          <w:sz w:val="22"/>
          <w:szCs w:val="22"/>
          <w:vertAlign w:val="baseline"/>
          <w:rtl w:val="0"/>
        </w:rPr>
        <w:t xml:space="preserve"> May 2025</w:t>
      </w:r>
    </w:p>
    <w:p w:rsidR="00000000" w:rsidDel="00000000" w:rsidP="00000000" w:rsidRDefault="00000000" w:rsidRPr="00000000" w14:paraId="00000002">
      <w:pPr>
        <w:tabs>
          <w:tab w:val="left" w:leader="none" w:pos="5400"/>
        </w:tabs>
        <w:jc w:val="right"/>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3">
      <w:pPr>
        <w:tabs>
          <w:tab w:val="left" w:leader="none" w:pos="-180"/>
          <w:tab w:val="right" w:leader="none" w:pos="1980"/>
          <w:tab w:val="left" w:leader="none" w:pos="2160"/>
          <w:tab w:val="left" w:leader="none" w:pos="4320"/>
        </w:tabs>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1"/>
          <w:color w:val="000000"/>
          <w:sz w:val="26"/>
          <w:szCs w:val="26"/>
          <w:vertAlign w:val="baseline"/>
          <w:rtl w:val="0"/>
        </w:rPr>
        <w:t xml:space="preserve">REQUEST FOR QUOTATION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center"/>
        <w:rPr>
          <w:rFonts w:ascii="Calibri" w:cs="Calibri" w:eastAsia="Calibri" w:hAnsi="Calibri"/>
          <w:color w:val="000000"/>
          <w:sz w:val="22"/>
          <w:szCs w:val="22"/>
          <w:vertAlign w:val="baseline"/>
        </w:rPr>
      </w:pPr>
      <w:r w:rsidDel="00000000" w:rsidR="00000000" w:rsidRPr="00000000">
        <w:rPr>
          <w:rFonts w:ascii="Calibri" w:cs="Calibri" w:eastAsia="Calibri" w:hAnsi="Calibri"/>
          <w:b w:val="1"/>
          <w:sz w:val="30"/>
          <w:szCs w:val="30"/>
          <w:vertAlign w:val="baseline"/>
          <w:rtl w:val="0"/>
        </w:rPr>
        <w:t xml:space="preserve">RFQ Nº UNFPA/PNG/RFQ/2</w:t>
      </w:r>
      <w:r w:rsidDel="00000000" w:rsidR="00000000" w:rsidRPr="00000000">
        <w:rPr>
          <w:rFonts w:ascii="Calibri" w:cs="Calibri" w:eastAsia="Calibri" w:hAnsi="Calibri"/>
          <w:b w:val="1"/>
          <w:sz w:val="30"/>
          <w:szCs w:val="30"/>
          <w:rtl w:val="0"/>
        </w:rPr>
        <w:t xml:space="preserve">5</w:t>
      </w:r>
      <w:r w:rsidDel="00000000" w:rsidR="00000000" w:rsidRPr="00000000">
        <w:rPr>
          <w:rFonts w:ascii="Calibri" w:cs="Calibri" w:eastAsia="Calibri" w:hAnsi="Calibri"/>
          <w:b w:val="1"/>
          <w:sz w:val="30"/>
          <w:szCs w:val="30"/>
          <w:vertAlign w:val="baseline"/>
          <w:rtl w:val="0"/>
        </w:rPr>
        <w:t xml:space="preserve">/0</w:t>
      </w:r>
      <w:r w:rsidDel="00000000" w:rsidR="00000000" w:rsidRPr="00000000">
        <w:rPr>
          <w:rFonts w:ascii="Calibri" w:cs="Calibri" w:eastAsia="Calibri" w:hAnsi="Calibri"/>
          <w:b w:val="1"/>
          <w:sz w:val="30"/>
          <w:szCs w:val="30"/>
          <w:rtl w:val="0"/>
        </w:rPr>
        <w:t xml:space="preserve">05</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center"/>
        <w:rPr>
          <w:rFonts w:ascii="Calibri" w:cs="Calibri" w:eastAsia="Calibri" w:hAnsi="Calibri"/>
          <w:color w:val="000000"/>
          <w:sz w:val="22"/>
          <w:szCs w:val="22"/>
          <w:vertAlign w:val="baseline"/>
        </w:rPr>
      </w:pPr>
      <w:bookmarkStart w:colFirst="0" w:colLast="0" w:name="_heading=h.1fob9te" w:id="1"/>
      <w:bookmarkEnd w:id="1"/>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left"/>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u w:val="single"/>
          <w:vertAlign w:val="baseline"/>
          <w:rtl w:val="0"/>
        </w:rPr>
        <w:t xml:space="preserve">“</w:t>
      </w:r>
      <w:r w:rsidDel="00000000" w:rsidR="00000000" w:rsidRPr="00000000">
        <w:rPr>
          <w:rFonts w:ascii="Arial" w:cs="Arial" w:eastAsia="Arial" w:hAnsi="Arial"/>
          <w:b w:val="1"/>
          <w:color w:val="000000"/>
          <w:highlight w:val="white"/>
          <w:u w:val="single"/>
          <w:vertAlign w:val="baseline"/>
          <w:rtl w:val="0"/>
        </w:rPr>
        <w:t xml:space="preserve">Provision of </w:t>
      </w:r>
      <w:r w:rsidDel="00000000" w:rsidR="00000000" w:rsidRPr="00000000">
        <w:rPr>
          <w:rFonts w:ascii="Arial" w:cs="Arial" w:eastAsia="Arial" w:hAnsi="Arial"/>
          <w:b w:val="1"/>
          <w:color w:val="000000"/>
          <w:u w:val="single"/>
          <w:vertAlign w:val="baseline"/>
          <w:rtl w:val="0"/>
        </w:rPr>
        <w:t xml:space="preserve">c</w:t>
      </w:r>
      <w:r w:rsidDel="00000000" w:rsidR="00000000" w:rsidRPr="00000000">
        <w:rPr>
          <w:rFonts w:ascii="Arial" w:cs="Arial" w:eastAsia="Arial" w:hAnsi="Arial"/>
          <w:b w:val="1"/>
          <w:u w:val="single"/>
          <w:vertAlign w:val="baseline"/>
          <w:rtl w:val="0"/>
        </w:rPr>
        <w:t xml:space="preserve">onference facilities, meals and accommodation for CSE Desk Review in Port Moresby/Central Prov</w:t>
      </w:r>
      <w:r w:rsidDel="00000000" w:rsidR="00000000" w:rsidRPr="00000000">
        <w:rPr>
          <w:rFonts w:ascii="Arial" w:cs="Arial" w:eastAsia="Arial" w:hAnsi="Arial"/>
          <w:b w:val="1"/>
          <w:u w:val="single"/>
          <w:rtl w:val="0"/>
        </w:rPr>
        <w:t xml:space="preserve">ince</w:t>
      </w:r>
      <w:r w:rsidDel="00000000" w:rsidR="00000000" w:rsidRPr="00000000">
        <w:rPr>
          <w:rFonts w:ascii="Arial" w:cs="Arial" w:eastAsia="Arial" w:hAnsi="Arial"/>
          <w:b w:val="1"/>
          <w:u w:val="single"/>
          <w:vertAlign w:val="baseline"/>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0"/>
          <w:color w:val="000000"/>
          <w:sz w:val="22"/>
          <w:szCs w:val="22"/>
          <w:highlight w:val="white"/>
          <w:u w:val="single"/>
          <w:vertAlign w:val="baseline"/>
        </w:rPr>
      </w:pPr>
      <w:r w:rsidDel="00000000" w:rsidR="00000000" w:rsidRPr="00000000">
        <w:rPr>
          <w:rFonts w:ascii="Calibri" w:cs="Calibri" w:eastAsia="Calibri" w:hAnsi="Calibri"/>
          <w:sz w:val="22"/>
          <w:szCs w:val="22"/>
          <w:vertAlign w:val="baseline"/>
          <w:rtl w:val="0"/>
        </w:rPr>
        <w:t xml:space="preserve">UNFPA requires the provision of Conference Facilities, meals and accommodation in Port Moresby/Central Province for</w:t>
      </w:r>
      <w:r w:rsidDel="00000000" w:rsidR="00000000" w:rsidRPr="00000000">
        <w:rPr>
          <w:rFonts w:ascii="Calibri" w:cs="Calibri" w:eastAsia="Calibri" w:hAnsi="Calibri"/>
          <w:sz w:val="22"/>
          <w:szCs w:val="22"/>
          <w:rtl w:val="0"/>
        </w:rPr>
        <w:t xml:space="preserve"> the CSE </w:t>
      </w:r>
      <w:r w:rsidDel="00000000" w:rsidR="00000000" w:rsidRPr="00000000">
        <w:rPr>
          <w:rFonts w:ascii="Calibri" w:cs="Calibri" w:eastAsia="Calibri" w:hAnsi="Calibri"/>
          <w:sz w:val="22"/>
          <w:szCs w:val="22"/>
          <w:vertAlign w:val="baseline"/>
          <w:rtl w:val="0"/>
        </w:rPr>
        <w:t xml:space="preserve">Panel Review </w:t>
      </w:r>
      <w:r w:rsidDel="00000000" w:rsidR="00000000" w:rsidRPr="00000000">
        <w:rPr>
          <w:rFonts w:ascii="Calibri" w:cs="Calibri" w:eastAsia="Calibri" w:hAnsi="Calibri"/>
          <w:sz w:val="22"/>
          <w:szCs w:val="22"/>
          <w:highlight w:val="white"/>
          <w:vertAlign w:val="baseline"/>
          <w:rtl w:val="0"/>
        </w:rPr>
        <w:t xml:space="preserve">from </w:t>
      </w:r>
      <w:r w:rsidDel="00000000" w:rsidR="00000000" w:rsidRPr="00000000">
        <w:rPr>
          <w:rFonts w:ascii="Calibri" w:cs="Calibri" w:eastAsia="Calibri" w:hAnsi="Calibri"/>
          <w:b w:val="1"/>
          <w:sz w:val="22"/>
          <w:szCs w:val="22"/>
          <w:highlight w:val="white"/>
          <w:vertAlign w:val="baseline"/>
          <w:rtl w:val="0"/>
        </w:rPr>
        <w:t xml:space="preserve">(</w:t>
      </w:r>
      <w:r w:rsidDel="00000000" w:rsidR="00000000" w:rsidRPr="00000000">
        <w:rPr>
          <w:rFonts w:ascii="Calibri" w:cs="Calibri" w:eastAsia="Calibri" w:hAnsi="Calibri"/>
          <w:b w:val="1"/>
          <w:sz w:val="22"/>
          <w:szCs w:val="22"/>
          <w:highlight w:val="white"/>
          <w:rtl w:val="0"/>
        </w:rPr>
        <w:t xml:space="preserve">2nd </w:t>
      </w:r>
      <w:r w:rsidDel="00000000" w:rsidR="00000000" w:rsidRPr="00000000">
        <w:rPr>
          <w:rFonts w:ascii="Calibri" w:cs="Calibri" w:eastAsia="Calibri" w:hAnsi="Calibri"/>
          <w:b w:val="1"/>
          <w:sz w:val="22"/>
          <w:szCs w:val="22"/>
          <w:highlight w:val="white"/>
          <w:vertAlign w:val="baseline"/>
          <w:rtl w:val="0"/>
        </w:rPr>
        <w:t xml:space="preserve"> – </w:t>
      </w:r>
      <w:r w:rsidDel="00000000" w:rsidR="00000000" w:rsidRPr="00000000">
        <w:rPr>
          <w:rFonts w:ascii="Calibri" w:cs="Calibri" w:eastAsia="Calibri" w:hAnsi="Calibri"/>
          <w:b w:val="1"/>
          <w:sz w:val="22"/>
          <w:szCs w:val="22"/>
          <w:highlight w:val="white"/>
          <w:rtl w:val="0"/>
        </w:rPr>
        <w:t xml:space="preserve">6th June</w:t>
      </w:r>
      <w:r w:rsidDel="00000000" w:rsidR="00000000" w:rsidRPr="00000000">
        <w:rPr>
          <w:rFonts w:ascii="Calibri" w:cs="Calibri" w:eastAsia="Calibri" w:hAnsi="Calibri"/>
          <w:b w:val="1"/>
          <w:sz w:val="22"/>
          <w:szCs w:val="22"/>
          <w:highlight w:val="white"/>
          <w:vertAlign w:val="baseline"/>
          <w:rtl w:val="0"/>
        </w:rPr>
        <w:t xml:space="preserve"> 2025).</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This Request for Quotation is open to all service providers that can provide the requested service and have legal capacity to deliver in the country, or through an authorized representative.</w:t>
      </w:r>
    </w:p>
    <w:p w:rsidR="00000000" w:rsidDel="00000000" w:rsidP="00000000" w:rsidRDefault="00000000" w:rsidRPr="00000000" w14:paraId="0000000C">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D">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About UNFPA</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the United Nations Population Fund (UNFPA), is an international development agency that </w:t>
      </w:r>
      <w:r w:rsidDel="00000000" w:rsidR="00000000" w:rsidRPr="00000000">
        <w:rPr>
          <w:rFonts w:ascii="Calibri" w:cs="Calibri" w:eastAsia="Calibri" w:hAnsi="Calibri"/>
          <w:color w:val="000000"/>
          <w:sz w:val="22"/>
          <w:szCs w:val="22"/>
          <w:highlight w:val="white"/>
          <w:vertAlign w:val="baseline"/>
          <w:rtl w:val="0"/>
        </w:rPr>
        <w:t xml:space="preserve">works to deliver a world where every pregnancy is wanted, every child birth is safe and every young person’s potential is fulfilled.</w:t>
      </w:r>
      <w:r w:rsidDel="00000000" w:rsidR="00000000" w:rsidRPr="00000000">
        <w:rPr>
          <w:rFonts w:ascii="Calibri" w:cs="Calibri" w:eastAsia="Calibri" w:hAnsi="Calibri"/>
          <w:color w:val="000000"/>
          <w:sz w:val="22"/>
          <w:szCs w:val="22"/>
          <w:vertAlign w:val="baseline"/>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is the lead UN agency th</w:t>
      </w:r>
      <w:r w:rsidDel="00000000" w:rsidR="00000000" w:rsidRPr="00000000">
        <w:rPr>
          <w:rFonts w:ascii="Calibri" w:cs="Calibri" w:eastAsia="Calibri" w:hAnsi="Calibri"/>
          <w:color w:val="000000"/>
          <w:sz w:val="22"/>
          <w:szCs w:val="22"/>
          <w:highlight w:val="white"/>
          <w:vertAlign w:val="baseline"/>
          <w:rtl w:val="0"/>
        </w:rPr>
        <w:t xml:space="preserve">at expands the possibilities for women and young people to lead healthy sexual and reproductive lives.</w:t>
      </w:r>
      <w:r w:rsidDel="00000000" w:rsidR="00000000" w:rsidRPr="00000000">
        <w:rPr>
          <w:rFonts w:ascii="Calibri" w:cs="Calibri" w:eastAsia="Calibri" w:hAnsi="Calibri"/>
          <w:color w:val="000000"/>
          <w:sz w:val="22"/>
          <w:szCs w:val="22"/>
          <w:vertAlign w:val="baseline"/>
          <w:rtl w:val="0"/>
        </w:rPr>
        <w:t xml:space="preserve"> To read more about UNFPA, please go to: </w:t>
      </w:r>
      <w:hyperlink r:id="rId7">
        <w:r w:rsidDel="00000000" w:rsidR="00000000" w:rsidRPr="00000000">
          <w:rPr>
            <w:rFonts w:ascii="Calibri" w:cs="Calibri" w:eastAsia="Calibri" w:hAnsi="Calibri"/>
            <w:color w:val="0070c0"/>
            <w:sz w:val="22"/>
            <w:szCs w:val="22"/>
            <w:u w:val="single"/>
            <w:vertAlign w:val="baseline"/>
            <w:rtl w:val="0"/>
          </w:rPr>
          <w:t xml:space="preserve">UNFPA about us</w:t>
        </w:r>
      </w:hyperlink>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2">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 Service Requirements/Terms of Reference (ToR)</w:t>
      </w: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0"/>
          <w:vertAlign w:val="subscript"/>
        </w:rPr>
      </w:pPr>
      <w:r w:rsidDel="00000000" w:rsidR="00000000" w:rsidRPr="00000000">
        <w:rPr>
          <w:rtl w:val="0"/>
        </w:rPr>
      </w:r>
    </w:p>
    <w:tbl>
      <w:tblPr>
        <w:tblStyle w:val="Table1"/>
        <w:tblW w:w="8235.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4005"/>
        <w:gridCol w:w="1575"/>
        <w:gridCol w:w="2025"/>
        <w:tblGridChange w:id="0">
          <w:tblGrid>
            <w:gridCol w:w="630"/>
            <w:gridCol w:w="4005"/>
            <w:gridCol w:w="1575"/>
            <w:gridCol w:w="2025"/>
          </w:tblGrid>
        </w:tblGridChange>
      </w:tblGrid>
      <w:tr>
        <w:trPr>
          <w:cantSplit w:val="0"/>
          <w:tblHeader w:val="0"/>
        </w:trPr>
        <w:tc>
          <w:tcPr>
            <w:shd w:fill="fbd5b5" w:val="clear"/>
            <w:vAlign w:val="top"/>
          </w:tcPr>
          <w:p w:rsidR="00000000" w:rsidDel="00000000" w:rsidP="00000000" w:rsidRDefault="00000000" w:rsidRPr="00000000" w14:paraId="00000014">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w:t>
            </w:r>
            <w:r w:rsidDel="00000000" w:rsidR="00000000" w:rsidRPr="00000000">
              <w:rPr>
                <w:rtl w:val="0"/>
              </w:rPr>
            </w:r>
          </w:p>
        </w:tc>
        <w:tc>
          <w:tcPr>
            <w:shd w:fill="fbd5b5" w:val="clear"/>
            <w:vAlign w:val="top"/>
          </w:tcPr>
          <w:p w:rsidR="00000000" w:rsidDel="00000000" w:rsidP="00000000" w:rsidRDefault="00000000" w:rsidRPr="00000000" w14:paraId="00000015">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Item Description </w:t>
            </w:r>
            <w:r w:rsidDel="00000000" w:rsidR="00000000" w:rsidRPr="00000000">
              <w:rPr>
                <w:rtl w:val="0"/>
              </w:rPr>
            </w:r>
          </w:p>
        </w:tc>
        <w:tc>
          <w:tcPr>
            <w:shd w:fill="fbd5b5" w:val="clear"/>
            <w:vAlign w:val="top"/>
          </w:tcPr>
          <w:p w:rsidR="00000000" w:rsidDel="00000000" w:rsidP="00000000" w:rsidRDefault="00000000" w:rsidRPr="00000000" w14:paraId="00000016">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Quantity</w:t>
            </w:r>
            <w:r w:rsidDel="00000000" w:rsidR="00000000" w:rsidRPr="00000000">
              <w:rPr>
                <w:rtl w:val="0"/>
              </w:rPr>
            </w:r>
          </w:p>
        </w:tc>
        <w:tc>
          <w:tcPr>
            <w:shd w:fill="fbd5b5" w:val="clear"/>
            <w:vAlign w:val="top"/>
          </w:tcPr>
          <w:p w:rsidR="00000000" w:rsidDel="00000000" w:rsidP="00000000" w:rsidRDefault="00000000" w:rsidRPr="00000000" w14:paraId="00000017">
            <w:pPr>
              <w:rPr>
                <w:rFonts w:ascii="Calibri" w:cs="Calibri" w:eastAsia="Calibri" w:hAnsi="Calibri"/>
                <w:b w:val="1"/>
                <w:sz w:val="22"/>
                <w:szCs w:val="22"/>
                <w:vertAlign w:val="baseline"/>
              </w:rPr>
            </w:pPr>
            <w:r w:rsidDel="00000000" w:rsidR="00000000" w:rsidRPr="00000000">
              <w:rPr>
                <w:rFonts w:ascii="Calibri" w:cs="Calibri" w:eastAsia="Calibri" w:hAnsi="Calibri"/>
                <w:b w:val="1"/>
                <w:sz w:val="22"/>
                <w:szCs w:val="22"/>
                <w:rtl w:val="0"/>
              </w:rPr>
              <w:t xml:space="preserve">Duration (Days)</w:t>
            </w:r>
            <w:r w:rsidDel="00000000" w:rsidR="00000000" w:rsidRPr="00000000">
              <w:rPr>
                <w:rtl w:val="0"/>
              </w:rPr>
            </w:r>
          </w:p>
        </w:tc>
      </w:tr>
      <w:tr>
        <w:trPr>
          <w:cantSplit w:val="0"/>
          <w:trHeight w:val="498" w:hRule="atLeast"/>
          <w:tblHeader w:val="0"/>
        </w:trPr>
        <w:tc>
          <w:tcPr>
            <w:vAlign w:val="top"/>
          </w:tcPr>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top"/>
          </w:tcPr>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Conference room Hire (Day Session)</w:t>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screen and projector</w:t>
            </w:r>
          </w:p>
        </w:tc>
        <w:tc>
          <w:tcPr>
            <w:vAlign w:val="top"/>
          </w:tcPr>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room</w:t>
            </w:r>
          </w:p>
        </w:tc>
        <w:tc>
          <w:tcPr>
            <w:vAlign w:val="top"/>
          </w:tcPr>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98" w:hRule="atLeast"/>
          <w:tblHeader w:val="0"/>
        </w:trPr>
        <w:tc>
          <w:tcPr>
            <w:vAlign w:val="top"/>
          </w:tcPr>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w:t>
            </w:r>
          </w:p>
        </w:tc>
        <w:tc>
          <w:tcPr>
            <w:vAlign w:val="top"/>
          </w:tcPr>
          <w:p w:rsidR="00000000" w:rsidDel="00000000" w:rsidP="00000000" w:rsidRDefault="00000000" w:rsidRPr="00000000" w14:paraId="0000001E">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Morning Tea</w:t>
            </w:r>
          </w:p>
        </w:tc>
        <w:tc>
          <w:tcPr>
            <w:vAlign w:val="top"/>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20pax</w:t>
            </w:r>
          </w:p>
        </w:tc>
        <w:tc>
          <w:tcPr>
            <w:vAlign w:val="top"/>
          </w:tcPr>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98" w:hRule="atLeast"/>
          <w:tblHeader w:val="0"/>
        </w:trPr>
        <w:tc>
          <w:tcPr>
            <w:vAlign w:val="top"/>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top"/>
          </w:tcPr>
          <w:p w:rsidR="00000000" w:rsidDel="00000000" w:rsidP="00000000" w:rsidRDefault="00000000" w:rsidRPr="00000000" w14:paraId="0000002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Lunch </w:t>
            </w:r>
          </w:p>
        </w:tc>
        <w:tc>
          <w:tcPr>
            <w:vAlign w:val="top"/>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20pax</w:t>
            </w:r>
          </w:p>
        </w:tc>
        <w:tc>
          <w:tcPr>
            <w:vAlign w:val="top"/>
          </w:tcPr>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98" w:hRule="atLeast"/>
          <w:tblHeader w:val="0"/>
        </w:trPr>
        <w:tc>
          <w:tcPr>
            <w:vAlign w:val="top"/>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top"/>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Afternoon Tea</w:t>
            </w:r>
          </w:p>
        </w:tc>
        <w:tc>
          <w:tcPr>
            <w:vAlign w:val="top"/>
          </w:tcPr>
          <w:p w:rsidR="00000000" w:rsidDel="00000000" w:rsidP="00000000" w:rsidRDefault="00000000" w:rsidRPr="00000000" w14:paraId="000000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20pax</w:t>
            </w:r>
          </w:p>
        </w:tc>
        <w:tc>
          <w:tcPr>
            <w:vAlign w:val="top"/>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98" w:hRule="atLeast"/>
          <w:tblHeader w:val="0"/>
        </w:trPr>
        <w:tc>
          <w:tcPr>
            <w:vAlign w:val="top"/>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top"/>
          </w:tcPr>
          <w:p w:rsidR="00000000" w:rsidDel="00000000" w:rsidP="00000000" w:rsidRDefault="00000000" w:rsidRPr="00000000" w14:paraId="0000002A">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Dinner – 20 pax</w:t>
            </w:r>
          </w:p>
        </w:tc>
        <w:tc>
          <w:tcPr>
            <w:vAlign w:val="top"/>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20pax</w:t>
            </w:r>
          </w:p>
        </w:tc>
        <w:tc>
          <w:tcPr>
            <w:vAlign w:val="top"/>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r>
        <w:trPr>
          <w:cantSplit w:val="0"/>
          <w:trHeight w:val="498" w:hRule="atLeast"/>
          <w:tblHeader w:val="0"/>
        </w:trPr>
        <w:tc>
          <w:tcPr>
            <w:vAlign w:val="top"/>
          </w:tcPr>
          <w:p w:rsidR="00000000" w:rsidDel="00000000" w:rsidP="00000000" w:rsidRDefault="00000000" w:rsidRPr="00000000" w14:paraId="0000002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5</w:t>
            </w:r>
            <w:r w:rsidDel="00000000" w:rsidR="00000000" w:rsidRPr="00000000">
              <w:rPr>
                <w:rtl w:val="0"/>
              </w:rPr>
            </w:r>
          </w:p>
        </w:tc>
        <w:tc>
          <w:tcPr>
            <w:vAlign w:val="top"/>
          </w:tcPr>
          <w:p w:rsidR="00000000" w:rsidDel="00000000" w:rsidP="00000000" w:rsidRDefault="00000000" w:rsidRPr="00000000" w14:paraId="0000002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Standard Room Accommodation</w:t>
            </w:r>
            <w:r w:rsidDel="00000000" w:rsidR="00000000" w:rsidRPr="00000000">
              <w:rPr>
                <w:rtl w:val="0"/>
              </w:rPr>
            </w:r>
          </w:p>
        </w:tc>
        <w:tc>
          <w:tcPr>
            <w:vAlign w:val="top"/>
          </w:tcPr>
          <w:p w:rsidR="00000000" w:rsidDel="00000000" w:rsidP="00000000" w:rsidRDefault="00000000" w:rsidRPr="00000000" w14:paraId="0000002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rtl w:val="0"/>
              </w:rPr>
              <w:t xml:space="preserve">20pax</w:t>
            </w:r>
            <w:r w:rsidDel="00000000" w:rsidR="00000000" w:rsidRPr="00000000">
              <w:rPr>
                <w:rtl w:val="0"/>
              </w:rPr>
            </w:r>
          </w:p>
        </w:tc>
        <w:tc>
          <w:tcPr>
            <w:vAlign w:val="top"/>
          </w:tcPr>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r>
    </w:tbl>
    <w:p w:rsidR="00000000" w:rsidDel="00000000" w:rsidP="00000000" w:rsidRDefault="00000000" w:rsidRPr="00000000" w14:paraId="00000031">
      <w:pPr>
        <w:jc w:val="both"/>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0"/>
          <w:sz w:val="22"/>
          <w:szCs w:val="22"/>
          <w:u w:val="single"/>
          <w:vertAlign w:val="baseline"/>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Objectives and scope of the Services</w:t>
      </w:r>
      <w:r w:rsidDel="00000000" w:rsidR="00000000" w:rsidRPr="00000000">
        <w:rPr>
          <w:rtl w:val="0"/>
        </w:rPr>
      </w:r>
    </w:p>
    <w:p w:rsidR="00000000" w:rsidDel="00000000" w:rsidP="00000000" w:rsidRDefault="00000000" w:rsidRPr="00000000" w14:paraId="00000034">
      <w:pPr>
        <w:jc w:val="both"/>
        <w:rPr>
          <w:rFonts w:ascii="Calibri" w:cs="Calibri" w:eastAsia="Calibri" w:hAnsi="Calibri"/>
          <w:sz w:val="22"/>
          <w:szCs w:val="22"/>
          <w:highlight w:val="cyan"/>
          <w:vertAlign w:val="baseline"/>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Questions or requests for further clarifications should be submitted in writing to the contact person below:</w:t>
      </w:r>
      <w:r w:rsidDel="00000000" w:rsidR="00000000" w:rsidRPr="00000000">
        <w:rPr>
          <w:rtl w:val="0"/>
        </w:rPr>
      </w:r>
    </w:p>
    <w:p w:rsidR="00000000" w:rsidDel="00000000" w:rsidP="00000000" w:rsidRDefault="00000000" w:rsidRPr="00000000" w14:paraId="00000036">
      <w:pPr>
        <w:tabs>
          <w:tab w:val="left" w:leader="none" w:pos="1200"/>
        </w:tabs>
        <w:jc w:val="both"/>
        <w:rPr>
          <w:rFonts w:ascii="Calibri" w:cs="Calibri" w:eastAsia="Calibri" w:hAnsi="Calibri"/>
          <w:sz w:val="22"/>
          <w:szCs w:val="22"/>
          <w:vertAlign w:val="baseline"/>
        </w:rPr>
      </w:pPr>
      <w:r w:rsidDel="00000000" w:rsidR="00000000" w:rsidRPr="00000000">
        <w:rPr>
          <w:rtl w:val="0"/>
        </w:rPr>
      </w:r>
    </w:p>
    <w:tbl>
      <w:tblPr>
        <w:tblStyle w:val="Table2"/>
        <w:tblW w:w="8940.0" w:type="dxa"/>
        <w:jc w:val="center"/>
        <w:tblBorders>
          <w:top w:color="d9d9d9" w:space="0" w:sz="4" w:val="single"/>
          <w:left w:color="d9d9d9" w:space="0" w:sz="4" w:val="single"/>
          <w:bottom w:color="d9d9d9" w:space="0" w:sz="4" w:val="single"/>
          <w:right w:color="d9d9d9" w:space="0" w:sz="4" w:val="single"/>
          <w:insideH w:color="d9d9d9" w:space="0" w:sz="6" w:val="single"/>
          <w:insideV w:color="d9d9d9" w:space="0" w:sz="6" w:val="single"/>
        </w:tblBorders>
        <w:tblLayout w:type="fixed"/>
        <w:tblLook w:val="0000"/>
      </w:tblPr>
      <w:tblGrid>
        <w:gridCol w:w="3510"/>
        <w:gridCol w:w="5430"/>
        <w:tblGridChange w:id="0">
          <w:tblGrid>
            <w:gridCol w:w="3510"/>
            <w:gridCol w:w="5430"/>
          </w:tblGrid>
        </w:tblGridChange>
      </w:tblGrid>
      <w:tr>
        <w:trPr>
          <w:cantSplit w:val="0"/>
          <w:trHeight w:val="298" w:hRule="atLeast"/>
          <w:tblHeader w:val="0"/>
        </w:trPr>
        <w:tc>
          <w:tcPr>
            <w:tcBorders>
              <w:top w:color="d9d9d9" w:space="0" w:sz="4" w:val="single"/>
              <w:left w:color="d9d9d9" w:space="0" w:sz="4" w:val="single"/>
              <w:bottom w:color="d9d9d9" w:space="0" w:sz="6" w:val="single"/>
              <w:right w:color="d9d9d9" w:space="0" w:sz="6"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Name of contact person at UNFPA:</w:t>
            </w:r>
            <w:r w:rsidDel="00000000" w:rsidR="00000000" w:rsidRPr="00000000">
              <w:rPr>
                <w:rtl w:val="0"/>
              </w:rPr>
            </w:r>
          </w:p>
        </w:tc>
        <w:tc>
          <w:tcPr>
            <w:tcBorders>
              <w:top w:color="d9d9d9" w:space="0" w:sz="4" w:val="single"/>
              <w:left w:color="d9d9d9" w:space="0" w:sz="6" w:val="single"/>
              <w:bottom w:color="d9d9d9" w:space="0" w:sz="6" w:val="single"/>
              <w:right w:color="d9d9d9" w:space="0" w:sz="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r w:rsidDel="00000000" w:rsidR="00000000" w:rsidRPr="00000000">
              <w:rPr>
                <w:rFonts w:ascii="Calibri" w:cs="Calibri" w:eastAsia="Calibri" w:hAnsi="Calibri"/>
                <w:i w:val="1"/>
                <w:color w:val="000000"/>
                <w:sz w:val="22"/>
                <w:szCs w:val="22"/>
                <w:vertAlign w:val="baseline"/>
                <w:rtl w:val="0"/>
              </w:rPr>
              <w:t xml:space="preserve"> </w:t>
            </w:r>
            <w:r w:rsidDel="00000000" w:rsidR="00000000" w:rsidRPr="00000000">
              <w:rPr>
                <w:rFonts w:ascii="Calibri" w:cs="Calibri" w:eastAsia="Calibri" w:hAnsi="Calibri"/>
                <w:i w:val="1"/>
                <w:sz w:val="22"/>
                <w:szCs w:val="22"/>
                <w:vertAlign w:val="baseline"/>
                <w:rtl w:val="0"/>
              </w:rPr>
              <w:t xml:space="preserve">Procurement Team</w:t>
            </w:r>
            <w:r w:rsidDel="00000000" w:rsidR="00000000" w:rsidRPr="00000000">
              <w:rPr>
                <w:rtl w:val="0"/>
              </w:rPr>
            </w:r>
          </w:p>
        </w:tc>
      </w:tr>
      <w:tr>
        <w:trPr>
          <w:cantSplit w:val="0"/>
          <w:tblHeader w:val="0"/>
        </w:trPr>
        <w:tc>
          <w:tcPr>
            <w:tcBorders>
              <w:top w:color="d9d9d9" w:space="0" w:sz="6" w:val="single"/>
              <w:left w:color="d9d9d9" w:space="0" w:sz="4" w:val="single"/>
              <w:bottom w:color="d9d9d9" w:space="0" w:sz="6" w:val="single"/>
              <w:right w:color="d9d9d9" w:space="0" w:sz="6" w:val="single"/>
            </w:tcBorders>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Tel Nº:</w:t>
            </w:r>
            <w:r w:rsidDel="00000000" w:rsidR="00000000" w:rsidRPr="00000000">
              <w:rPr>
                <w:rtl w:val="0"/>
              </w:rPr>
            </w:r>
          </w:p>
        </w:tc>
        <w:tc>
          <w:tcPr>
            <w:tcBorders>
              <w:top w:color="d9d9d9" w:space="0" w:sz="6" w:val="single"/>
              <w:left w:color="d9d9d9" w:space="0" w:sz="6" w:val="single"/>
              <w:bottom w:color="d9d9d9" w:space="0" w:sz="6" w:val="single"/>
              <w:right w:color="d9d9d9" w:space="0" w:sz="4"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r w:rsidDel="00000000" w:rsidR="00000000" w:rsidRPr="00000000">
              <w:rPr>
                <w:rFonts w:ascii="Calibri" w:cs="Calibri" w:eastAsia="Calibri" w:hAnsi="Calibri"/>
                <w:i w:val="1"/>
                <w:color w:val="000000"/>
                <w:sz w:val="22"/>
                <w:szCs w:val="22"/>
                <w:vertAlign w:val="baseline"/>
                <w:rtl w:val="0"/>
              </w:rPr>
              <w:t xml:space="preserve"> 321 2877</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Name of contact person at UNFPA:</w:t>
            </w:r>
            <w:r w:rsidDel="00000000" w:rsidR="00000000" w:rsidRPr="00000000">
              <w:rPr>
                <w:rtl w:val="0"/>
              </w:rPr>
            </w:r>
          </w:p>
        </w:tc>
        <w:tc>
          <w:tcP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r w:rsidDel="00000000" w:rsidR="00000000" w:rsidRPr="00000000">
              <w:rPr>
                <w:rFonts w:ascii="Calibri" w:cs="Calibri" w:eastAsia="Calibri" w:hAnsi="Calibri"/>
                <w:i w:val="1"/>
                <w:sz w:val="22"/>
                <w:szCs w:val="22"/>
                <w:vertAlign w:val="baseline"/>
                <w:rtl w:val="0"/>
              </w:rPr>
              <w:t xml:space="preserve">Procurement Team</w:t>
            </w:r>
            <w:r w:rsidDel="00000000" w:rsidR="00000000" w:rsidRPr="00000000">
              <w:rPr>
                <w:rtl w:val="0"/>
              </w:rPr>
            </w:r>
          </w:p>
        </w:tc>
      </w:tr>
      <w:tr>
        <w:trPr>
          <w:cantSplit w:val="0"/>
          <w:trHeight w:val="65" w:hRule="atLeast"/>
          <w:tblHeader w:val="0"/>
        </w:trPr>
        <w:tc>
          <w:tcP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Email address of contact person:</w:t>
            </w:r>
            <w:r w:rsidDel="00000000" w:rsidR="00000000" w:rsidRPr="00000000">
              <w:rPr>
                <w:rtl w:val="0"/>
              </w:rPr>
            </w:r>
          </w:p>
        </w:tc>
        <w:tc>
          <w:tcP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r w:rsidDel="00000000" w:rsidR="00000000" w:rsidRPr="00000000">
              <w:rPr>
                <w:rFonts w:ascii="Calibri" w:cs="Calibri" w:eastAsia="Calibri" w:hAnsi="Calibri"/>
                <w:i w:val="1"/>
                <w:sz w:val="22"/>
                <w:szCs w:val="22"/>
                <w:vertAlign w:val="baseline"/>
                <w:rtl w:val="0"/>
              </w:rPr>
              <w:t xml:space="preserve">png-procurement@unfpa.org</w:t>
            </w:r>
            <w:r w:rsidDel="00000000" w:rsidR="00000000" w:rsidRPr="00000000">
              <w:rPr>
                <w:rtl w:val="0"/>
              </w:rPr>
            </w:r>
          </w:p>
        </w:tc>
      </w:tr>
    </w:tbl>
    <w:p w:rsidR="00000000" w:rsidDel="00000000" w:rsidP="00000000" w:rsidRDefault="00000000" w:rsidRPr="00000000" w14:paraId="0000003F">
      <w:pPr>
        <w:tabs>
          <w:tab w:val="left" w:leader="none" w:pos="120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0">
      <w:pPr>
        <w:tabs>
          <w:tab w:val="left" w:leader="none" w:pos="6630"/>
          <w:tab w:val="left" w:leader="none" w:pos="912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deadline for submission of quotations is on </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Fonts w:ascii="Calibri" w:cs="Calibri" w:eastAsia="Calibri" w:hAnsi="Calibri"/>
          <w:b w:val="1"/>
          <w:sz w:val="22"/>
          <w:szCs w:val="22"/>
          <w:rtl w:val="0"/>
        </w:rPr>
        <w:t xml:space="preserve">Thursday</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22"/>
          <w:szCs w:val="22"/>
          <w:rtl w:val="0"/>
        </w:rPr>
        <w:t xml:space="preserve">8</w:t>
      </w:r>
      <w:r w:rsidDel="00000000" w:rsidR="00000000" w:rsidRPr="00000000">
        <w:rPr>
          <w:rFonts w:ascii="Calibri" w:cs="Calibri" w:eastAsia="Calibri" w:hAnsi="Calibri"/>
          <w:b w:val="1"/>
          <w:sz w:val="22"/>
          <w:szCs w:val="22"/>
          <w:vertAlign w:val="superscript"/>
          <w:rtl w:val="0"/>
        </w:rPr>
        <w:t xml:space="preserve">th</w:t>
      </w:r>
      <w:r w:rsidDel="00000000" w:rsidR="00000000" w:rsidRPr="00000000">
        <w:rPr>
          <w:rFonts w:ascii="Calibri" w:cs="Calibri" w:eastAsia="Calibri" w:hAnsi="Calibri"/>
          <w:b w:val="1"/>
          <w:sz w:val="22"/>
          <w:szCs w:val="22"/>
          <w:vertAlign w:val="baseline"/>
          <w:rtl w:val="0"/>
        </w:rPr>
        <w:t xml:space="preserve"> May 2025)</w:t>
      </w:r>
      <w:r w:rsidDel="00000000" w:rsidR="00000000" w:rsidRPr="00000000">
        <w:rPr>
          <w:rFonts w:ascii="Calibri" w:cs="Calibri" w:eastAsia="Calibri" w:hAnsi="Calibri"/>
          <w:sz w:val="22"/>
          <w:szCs w:val="22"/>
          <w:vertAlign w:val="baseline"/>
          <w:rtl w:val="0"/>
        </w:rPr>
        <w:t xml:space="preserve"> at </w:t>
      </w:r>
      <w:r w:rsidDel="00000000" w:rsidR="00000000" w:rsidRPr="00000000">
        <w:rPr>
          <w:rFonts w:ascii="Calibri" w:cs="Calibri" w:eastAsia="Calibri" w:hAnsi="Calibri"/>
          <w:b w:val="1"/>
          <w:sz w:val="22"/>
          <w:szCs w:val="22"/>
          <w:rtl w:val="0"/>
        </w:rPr>
        <w:t xml:space="preserve">2</w:t>
      </w:r>
      <w:r w:rsidDel="00000000" w:rsidR="00000000" w:rsidRPr="00000000">
        <w:rPr>
          <w:rFonts w:ascii="Calibri" w:cs="Calibri" w:eastAsia="Calibri" w:hAnsi="Calibri"/>
          <w:b w:val="1"/>
          <w:sz w:val="22"/>
          <w:szCs w:val="22"/>
          <w:u w:val="single"/>
          <w:vertAlign w:val="baseline"/>
          <w:rtl w:val="0"/>
        </w:rPr>
        <w:t xml:space="preserve">:00 pm.</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sz w:val="22"/>
          <w:szCs w:val="22"/>
          <w:vertAlign w:val="baseline"/>
          <w:rtl w:val="0"/>
        </w:rPr>
        <w:t xml:space="preserve">Questions will be answered in writing and shared with all parties as soon as possible after this deadline. </w:t>
      </w:r>
    </w:p>
    <w:p w:rsidR="00000000" w:rsidDel="00000000" w:rsidP="00000000" w:rsidRDefault="00000000" w:rsidRPr="00000000" w14:paraId="00000041">
      <w:pPr>
        <w:tabs>
          <w:tab w:val="left" w:leader="none" w:pos="120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2">
      <w:pPr>
        <w:tabs>
          <w:tab w:val="left" w:leader="none" w:pos="120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3">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Content of quotations</w:t>
      </w:r>
      <w:r w:rsidDel="00000000" w:rsidR="00000000" w:rsidRPr="00000000">
        <w:rPr>
          <w:rtl w:val="0"/>
        </w:rPr>
      </w:r>
    </w:p>
    <w:p w:rsidR="00000000" w:rsidDel="00000000" w:rsidP="00000000" w:rsidRDefault="00000000" w:rsidRPr="00000000" w14:paraId="00000044">
      <w:pPr>
        <w:tabs>
          <w:tab w:val="left" w:leader="none" w:pos="6630"/>
          <w:tab w:val="left" w:leader="none" w:pos="9120"/>
        </w:tabs>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Quotations should be submitted in a single email by </w:t>
      </w:r>
      <w:r w:rsidDel="00000000" w:rsidR="00000000" w:rsidRPr="00000000">
        <w:rPr>
          <w:rFonts w:ascii="Calibri" w:cs="Calibri" w:eastAsia="Calibri" w:hAnsi="Calibri"/>
          <w:b w:val="1"/>
          <w:sz w:val="22"/>
          <w:szCs w:val="22"/>
          <w:rtl w:val="0"/>
        </w:rPr>
        <w:t xml:space="preserve">2:00</w:t>
      </w:r>
      <w:r w:rsidDel="00000000" w:rsidR="00000000" w:rsidRPr="00000000">
        <w:rPr>
          <w:rFonts w:ascii="Calibri" w:cs="Calibri" w:eastAsia="Calibri" w:hAnsi="Calibri"/>
          <w:b w:val="1"/>
          <w:sz w:val="22"/>
          <w:szCs w:val="22"/>
          <w:vertAlign w:val="baseline"/>
          <w:rtl w:val="0"/>
        </w:rPr>
        <w:t xml:space="preserve">pm on (</w:t>
      </w:r>
      <w:r w:rsidDel="00000000" w:rsidR="00000000" w:rsidRPr="00000000">
        <w:rPr>
          <w:rFonts w:ascii="Calibri" w:cs="Calibri" w:eastAsia="Calibri" w:hAnsi="Calibri"/>
          <w:b w:val="1"/>
          <w:sz w:val="22"/>
          <w:szCs w:val="22"/>
          <w:rtl w:val="0"/>
        </w:rPr>
        <w:t xml:space="preserve">Thursday</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Fonts w:ascii="Calibri" w:cs="Calibri" w:eastAsia="Calibri" w:hAnsi="Calibri"/>
          <w:b w:val="1"/>
          <w:sz w:val="22"/>
          <w:szCs w:val="22"/>
          <w:rtl w:val="0"/>
        </w:rPr>
        <w:t xml:space="preserve"> 29th </w:t>
      </w:r>
      <w:r w:rsidDel="00000000" w:rsidR="00000000" w:rsidRPr="00000000">
        <w:rPr>
          <w:rFonts w:ascii="Calibri" w:cs="Calibri" w:eastAsia="Calibri" w:hAnsi="Calibri"/>
          <w:b w:val="1"/>
          <w:sz w:val="22"/>
          <w:szCs w:val="22"/>
          <w:vertAlign w:val="baseline"/>
          <w:rtl w:val="0"/>
        </w:rPr>
        <w:t xml:space="preserve"> May 2025)</w:t>
      </w:r>
      <w:r w:rsidDel="00000000" w:rsidR="00000000" w:rsidRPr="00000000">
        <w:rPr>
          <w:rFonts w:ascii="Calibri" w:cs="Calibri" w:eastAsia="Calibri" w:hAnsi="Calibri"/>
          <w:sz w:val="22"/>
          <w:szCs w:val="22"/>
          <w:vertAlign w:val="baseline"/>
          <w:rtl w:val="0"/>
        </w:rPr>
        <w:t xml:space="preserve"> depending on file size. Quotations must contain:</w:t>
      </w:r>
    </w:p>
    <w:p w:rsidR="00000000" w:rsidDel="00000000" w:rsidP="00000000" w:rsidRDefault="00000000" w:rsidRPr="00000000" w14:paraId="00000045">
      <w:pPr>
        <w:tabs>
          <w:tab w:val="left" w:leader="none" w:pos="6630"/>
          <w:tab w:val="left" w:leader="none" w:pos="912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Technical proposal, in response to the requirements outlined in the service requirements / </w:t>
      </w:r>
      <w:r w:rsidDel="00000000" w:rsidR="00000000" w:rsidRPr="00000000">
        <w:rPr>
          <w:rFonts w:ascii="Calibri" w:cs="Calibri" w:eastAsia="Calibri" w:hAnsi="Calibri"/>
          <w:i w:val="1"/>
          <w:color w:val="000000"/>
          <w:sz w:val="22"/>
          <w:szCs w:val="22"/>
          <w:vertAlign w:val="baseline"/>
          <w:rtl w:val="0"/>
        </w:rPr>
        <w:t xml:space="preserve">TORs (if applicable)</w:t>
      </w:r>
      <w:r w:rsidDel="00000000" w:rsidR="00000000" w:rsidRPr="00000000">
        <w:rPr>
          <w:rFonts w:ascii="Calibri" w:cs="Calibri" w:eastAsia="Calibri" w:hAnsi="Calibri"/>
          <w:color w:val="000000"/>
          <w:sz w:val="22"/>
          <w:szCs w:val="22"/>
          <w:vertAlign w:val="baseline"/>
          <w:rtl w:val="0"/>
        </w:rPr>
        <w:t xml:space="preserve">.</w:t>
      </w:r>
    </w:p>
    <w:p w:rsidR="00000000" w:rsidDel="00000000" w:rsidP="00000000" w:rsidRDefault="00000000" w:rsidRPr="00000000" w14:paraId="00000047">
      <w:pPr>
        <w:numPr>
          <w:ilvl w:val="0"/>
          <w:numId w:val="1"/>
        </w:numPr>
        <w:ind w:left="360" w:hanging="360"/>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Price quotation, to be submitted strictly in accordance with the price quotation form.</w:t>
      </w:r>
    </w:p>
    <w:p w:rsidR="00000000" w:rsidDel="00000000" w:rsidP="00000000" w:rsidRDefault="00000000" w:rsidRPr="00000000" w14:paraId="00000048">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parts of the quotation must be signed by the bidding company’s relevant authority and submitted in PDF format.</w:t>
      </w:r>
    </w:p>
    <w:p w:rsidR="00000000" w:rsidDel="00000000" w:rsidP="00000000" w:rsidRDefault="00000000" w:rsidRPr="00000000" w14:paraId="0000004A">
      <w:pPr>
        <w:tabs>
          <w:tab w:val="left" w:leader="none" w:pos="6630"/>
          <w:tab w:val="left" w:leader="none" w:pos="9120"/>
        </w:tabs>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B">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bookmarkStart w:colFirst="0" w:colLast="0" w:name="_heading=h.gjdgxs" w:id="2"/>
      <w:bookmarkEnd w:id="2"/>
      <w:r w:rsidDel="00000000" w:rsidR="00000000" w:rsidRPr="00000000">
        <w:rPr>
          <w:rFonts w:ascii="Calibri" w:cs="Calibri" w:eastAsia="Calibri" w:hAnsi="Calibri"/>
          <w:b w:val="1"/>
          <w:color w:val="000000"/>
          <w:sz w:val="22"/>
          <w:szCs w:val="22"/>
          <w:vertAlign w:val="baseline"/>
          <w:rtl w:val="0"/>
        </w:rPr>
        <w:t xml:space="preserve">Instructions for submission </w:t>
      </w:r>
      <w:r w:rsidDel="00000000" w:rsidR="00000000" w:rsidRPr="00000000">
        <w:rPr>
          <w:rtl w:val="0"/>
        </w:rPr>
      </w:r>
    </w:p>
    <w:p w:rsidR="00000000" w:rsidDel="00000000" w:rsidP="00000000" w:rsidRDefault="00000000" w:rsidRPr="00000000" w14:paraId="0000004C">
      <w:pPr>
        <w:jc w:val="both"/>
        <w:rPr>
          <w:rFonts w:ascii="Calibri" w:cs="Calibri" w:eastAsia="Calibri" w:hAnsi="Calibri"/>
          <w:b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Quotations should be prepared based on the guidelines set forth in Section IV above, along with a properly filled out and signed price quotation form to be sent by e-mail to the contact person indicated below no later than: </w:t>
      </w:r>
      <w:r w:rsidDel="00000000" w:rsidR="00000000" w:rsidRPr="00000000">
        <w:rPr>
          <w:rFonts w:ascii="Calibri" w:cs="Calibri" w:eastAsia="Calibri" w:hAnsi="Calibri"/>
          <w:b w:val="1"/>
          <w:sz w:val="22"/>
          <w:szCs w:val="22"/>
          <w:rtl w:val="0"/>
        </w:rPr>
        <w:t xml:space="preserve">2</w:t>
      </w:r>
      <w:r w:rsidDel="00000000" w:rsidR="00000000" w:rsidRPr="00000000">
        <w:rPr>
          <w:rFonts w:ascii="Calibri" w:cs="Calibri" w:eastAsia="Calibri" w:hAnsi="Calibri"/>
          <w:b w:val="1"/>
          <w:sz w:val="22"/>
          <w:szCs w:val="22"/>
          <w:vertAlign w:val="baseline"/>
          <w:rtl w:val="0"/>
        </w:rPr>
        <w:t xml:space="preserve">:00pm on (</w:t>
      </w:r>
      <w:r w:rsidDel="00000000" w:rsidR="00000000" w:rsidRPr="00000000">
        <w:rPr>
          <w:rFonts w:ascii="Calibri" w:cs="Calibri" w:eastAsia="Calibri" w:hAnsi="Calibri"/>
          <w:b w:val="1"/>
          <w:sz w:val="22"/>
          <w:szCs w:val="22"/>
          <w:rtl w:val="0"/>
        </w:rPr>
        <w:t xml:space="preserve">Thursday</w:t>
      </w: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sz w:val="22"/>
          <w:szCs w:val="22"/>
          <w:rtl w:val="0"/>
        </w:rPr>
        <w:t xml:space="preserve">29</w:t>
      </w:r>
      <w:r w:rsidDel="00000000" w:rsidR="00000000" w:rsidRPr="00000000">
        <w:rPr>
          <w:rFonts w:ascii="Calibri" w:cs="Calibri" w:eastAsia="Calibri" w:hAnsi="Calibri"/>
          <w:b w:val="1"/>
          <w:sz w:val="22"/>
          <w:szCs w:val="22"/>
          <w:vertAlign w:val="superscript"/>
          <w:rtl w:val="0"/>
        </w:rPr>
        <w:t xml:space="preserve">th</w:t>
      </w:r>
      <w:r w:rsidDel="00000000" w:rsidR="00000000" w:rsidRPr="00000000">
        <w:rPr>
          <w:rFonts w:ascii="Calibri" w:cs="Calibri" w:eastAsia="Calibri" w:hAnsi="Calibri"/>
          <w:b w:val="1"/>
          <w:sz w:val="22"/>
          <w:szCs w:val="22"/>
          <w:vertAlign w:val="baseline"/>
          <w:rtl w:val="0"/>
        </w:rPr>
        <w:t xml:space="preserve"> May 2025)</w:t>
      </w:r>
      <w:r w:rsidDel="00000000" w:rsidR="00000000" w:rsidRPr="00000000">
        <w:rPr>
          <w:rtl w:val="0"/>
        </w:rPr>
      </w:r>
    </w:p>
    <w:p w:rsidR="00000000" w:rsidDel="00000000" w:rsidP="00000000" w:rsidRDefault="00000000" w:rsidRPr="00000000" w14:paraId="0000004D">
      <w:pPr>
        <w:jc w:val="both"/>
        <w:rPr>
          <w:rFonts w:ascii="Calibri" w:cs="Calibri" w:eastAsia="Calibri" w:hAnsi="Calibri"/>
          <w:i w:val="0"/>
          <w:sz w:val="22"/>
          <w:szCs w:val="22"/>
          <w:vertAlign w:val="baseline"/>
        </w:rPr>
      </w:pPr>
      <w:r w:rsidDel="00000000" w:rsidR="00000000" w:rsidRPr="00000000">
        <w:rPr>
          <w:rtl w:val="0"/>
        </w:rPr>
      </w:r>
    </w:p>
    <w:tbl>
      <w:tblPr>
        <w:tblStyle w:val="Table3"/>
        <w:tblW w:w="8522.0" w:type="dxa"/>
        <w:jc w:val="center"/>
        <w:tblBorders>
          <w:top w:color="d9d9d9" w:space="0" w:sz="4" w:val="single"/>
          <w:left w:color="d9d9d9" w:space="0" w:sz="4" w:val="single"/>
          <w:bottom w:color="d9d9d9" w:space="0" w:sz="4" w:val="single"/>
          <w:right w:color="d9d9d9" w:space="0" w:sz="4" w:val="single"/>
          <w:insideH w:color="d9d9d9" w:space="0" w:sz="6" w:val="single"/>
          <w:insideV w:color="d9d9d9" w:space="0" w:sz="6" w:val="single"/>
        </w:tblBorders>
        <w:tblLayout w:type="fixed"/>
        <w:tblLook w:val="0000"/>
      </w:tblPr>
      <w:tblGrid>
        <w:gridCol w:w="3837"/>
        <w:gridCol w:w="4685"/>
        <w:tblGridChange w:id="0">
          <w:tblGrid>
            <w:gridCol w:w="3837"/>
            <w:gridCol w:w="4685"/>
          </w:tblGrid>
        </w:tblGridChange>
      </w:tblGrid>
      <w:tr>
        <w:trPr>
          <w:cantSplit w:val="0"/>
          <w:tblHeader w:val="0"/>
        </w:trPr>
        <w:tc>
          <w:tcP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Name of contact person:</w:t>
            </w:r>
            <w:r w:rsidDel="00000000" w:rsidR="00000000" w:rsidRPr="00000000">
              <w:rPr>
                <w:rtl w:val="0"/>
              </w:rPr>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r w:rsidDel="00000000" w:rsidR="00000000" w:rsidRPr="00000000">
              <w:rPr>
                <w:rFonts w:ascii="Calibri" w:cs="Calibri" w:eastAsia="Calibri" w:hAnsi="Calibri"/>
                <w:i w:val="1"/>
                <w:color w:val="000000"/>
                <w:sz w:val="22"/>
                <w:szCs w:val="22"/>
                <w:vertAlign w:val="baseline"/>
                <w:rtl w:val="0"/>
              </w:rPr>
              <w:t xml:space="preserve">  Procurement Team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Email address of contact person:</w:t>
            </w:r>
            <w:r w:rsidDel="00000000" w:rsidR="00000000" w:rsidRPr="00000000">
              <w:rPr>
                <w:rtl w:val="0"/>
              </w:rPr>
            </w:r>
          </w:p>
        </w:tc>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i w:val="0"/>
                <w:color w:val="000000"/>
                <w:sz w:val="22"/>
                <w:szCs w:val="22"/>
                <w:vertAlign w:val="baseline"/>
              </w:rPr>
            </w:pPr>
            <w:hyperlink r:id="rId8">
              <w:r w:rsidDel="00000000" w:rsidR="00000000" w:rsidRPr="00000000">
                <w:rPr>
                  <w:rFonts w:ascii="Calibri" w:cs="Calibri" w:eastAsia="Calibri" w:hAnsi="Calibri"/>
                  <w:i w:val="1"/>
                  <w:color w:val="1155cc"/>
                  <w:sz w:val="24"/>
                  <w:szCs w:val="24"/>
                  <w:u w:val="single"/>
                  <w:vertAlign w:val="baseline"/>
                  <w:rtl w:val="0"/>
                </w:rPr>
                <w:t xml:space="preserve">png-procurement@unfpa.org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Please note the following guidelines for electronic submissions:</w:t>
      </w:r>
    </w:p>
    <w:p w:rsidR="00000000" w:rsidDel="00000000" w:rsidP="00000000" w:rsidRDefault="00000000" w:rsidRPr="00000000" w14:paraId="00000054">
      <w:pPr>
        <w:numPr>
          <w:ilvl w:val="0"/>
          <w:numId w:val="13"/>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The following reference must be included in the email subject line: </w:t>
      </w:r>
      <w:r w:rsidDel="00000000" w:rsidR="00000000" w:rsidRPr="00000000">
        <w:rPr>
          <w:rFonts w:ascii="Calibri" w:cs="Calibri" w:eastAsia="Calibri" w:hAnsi="Calibri"/>
          <w:b w:val="1"/>
          <w:sz w:val="22"/>
          <w:szCs w:val="22"/>
          <w:vertAlign w:val="baseline"/>
          <w:rtl w:val="0"/>
        </w:rPr>
        <w:t xml:space="preserve">RFQ Nº UNFPA/PNG/RFQ/2</w:t>
      </w:r>
      <w:r w:rsidDel="00000000" w:rsidR="00000000" w:rsidRPr="00000000">
        <w:rPr>
          <w:rFonts w:ascii="Calibri" w:cs="Calibri" w:eastAsia="Calibri" w:hAnsi="Calibri"/>
          <w:b w:val="1"/>
          <w:sz w:val="22"/>
          <w:szCs w:val="22"/>
          <w:rtl w:val="0"/>
        </w:rPr>
        <w:t xml:space="preserve">5</w:t>
      </w:r>
      <w:r w:rsidDel="00000000" w:rsidR="00000000" w:rsidRPr="00000000">
        <w:rPr>
          <w:rFonts w:ascii="Calibri" w:cs="Calibri" w:eastAsia="Calibri" w:hAnsi="Calibri"/>
          <w:b w:val="1"/>
          <w:sz w:val="22"/>
          <w:szCs w:val="22"/>
          <w:vertAlign w:val="baseline"/>
          <w:rtl w:val="0"/>
        </w:rPr>
        <w:t xml:space="preserve">/0</w:t>
      </w:r>
      <w:r w:rsidDel="00000000" w:rsidR="00000000" w:rsidRPr="00000000">
        <w:rPr>
          <w:rFonts w:ascii="Calibri" w:cs="Calibri" w:eastAsia="Calibri" w:hAnsi="Calibri"/>
          <w:b w:val="1"/>
          <w:sz w:val="22"/>
          <w:szCs w:val="22"/>
          <w:rtl w:val="0"/>
        </w:rPr>
        <w:t xml:space="preserve">05</w:t>
      </w:r>
      <w:r w:rsidDel="00000000" w:rsidR="00000000" w:rsidRPr="00000000">
        <w:rPr>
          <w:rFonts w:ascii="Helvetica Neue" w:cs="Helvetica Neue" w:eastAsia="Helvetica Neue" w:hAnsi="Helvetica Neue"/>
          <w:b w:val="1"/>
          <w:color w:val="000000"/>
          <w:sz w:val="22"/>
          <w:szCs w:val="22"/>
          <w:vertAlign w:val="baseline"/>
          <w:rtl w:val="0"/>
        </w:rPr>
        <w:t xml:space="preserve">, </w:t>
      </w:r>
      <w:r w:rsidDel="00000000" w:rsidR="00000000" w:rsidRPr="00000000">
        <w:rPr>
          <w:rFonts w:ascii="Arial" w:cs="Arial" w:eastAsia="Arial" w:hAnsi="Arial"/>
          <w:b w:val="1"/>
          <w:color w:val="000000"/>
          <w:highlight w:val="white"/>
          <w:u w:val="single"/>
          <w:vertAlign w:val="baseline"/>
          <w:rtl w:val="0"/>
        </w:rPr>
        <w:t xml:space="preserve">Provision of </w:t>
      </w:r>
      <w:r w:rsidDel="00000000" w:rsidR="00000000" w:rsidRPr="00000000">
        <w:rPr>
          <w:rFonts w:ascii="Arial" w:cs="Arial" w:eastAsia="Arial" w:hAnsi="Arial"/>
          <w:b w:val="1"/>
          <w:color w:val="000000"/>
          <w:u w:val="single"/>
          <w:vertAlign w:val="baseline"/>
          <w:rtl w:val="0"/>
        </w:rPr>
        <w:t xml:space="preserve">c</w:t>
      </w:r>
      <w:r w:rsidDel="00000000" w:rsidR="00000000" w:rsidRPr="00000000">
        <w:rPr>
          <w:rFonts w:ascii="Arial" w:cs="Arial" w:eastAsia="Arial" w:hAnsi="Arial"/>
          <w:b w:val="1"/>
          <w:u w:val="single"/>
          <w:vertAlign w:val="baseline"/>
          <w:rtl w:val="0"/>
        </w:rPr>
        <w:t xml:space="preserve">onference facilities, meals and accommodation for </w:t>
      </w:r>
      <w:r w:rsidDel="00000000" w:rsidR="00000000" w:rsidRPr="00000000">
        <w:rPr>
          <w:rFonts w:ascii="Arial" w:cs="Arial" w:eastAsia="Arial" w:hAnsi="Arial"/>
          <w:b w:val="1"/>
          <w:color w:val="222222"/>
          <w:sz w:val="22"/>
          <w:szCs w:val="22"/>
          <w:highlight w:val="white"/>
          <w:u w:val="single"/>
          <w:rtl w:val="0"/>
        </w:rPr>
        <w:t xml:space="preserve">CSE Panel Review</w:t>
      </w:r>
      <w:r w:rsidDel="00000000" w:rsidR="00000000" w:rsidRPr="00000000">
        <w:rPr>
          <w:rFonts w:ascii="Arial" w:cs="Arial" w:eastAsia="Arial" w:hAnsi="Arial"/>
          <w:b w:val="1"/>
          <w:u w:val="single"/>
          <w:vertAlign w:val="baseline"/>
          <w:rtl w:val="0"/>
        </w:rPr>
        <w:t xml:space="preserve"> in Port Moresby (</w:t>
      </w:r>
      <w:r w:rsidDel="00000000" w:rsidR="00000000" w:rsidRPr="00000000">
        <w:rPr>
          <w:rFonts w:ascii="Arial" w:cs="Arial" w:eastAsia="Arial" w:hAnsi="Arial"/>
          <w:b w:val="1"/>
          <w:sz w:val="22"/>
          <w:szCs w:val="22"/>
          <w:highlight w:val="white"/>
          <w:rtl w:val="0"/>
        </w:rPr>
        <w:t xml:space="preserve">02 - 06 June </w:t>
      </w:r>
      <w:r w:rsidDel="00000000" w:rsidR="00000000" w:rsidRPr="00000000">
        <w:rPr>
          <w:rFonts w:ascii="Arial" w:cs="Arial" w:eastAsia="Arial" w:hAnsi="Arial"/>
          <w:b w:val="1"/>
          <w:highlight w:val="white"/>
          <w:vertAlign w:val="baseline"/>
          <w:rtl w:val="0"/>
        </w:rPr>
        <w:t xml:space="preserve">2025</w:t>
      </w:r>
      <w:r w:rsidDel="00000000" w:rsidR="00000000" w:rsidRPr="00000000">
        <w:rPr>
          <w:rFonts w:ascii="Arial" w:cs="Arial" w:eastAsia="Arial" w:hAnsi="Arial"/>
          <w:b w:val="1"/>
          <w:color w:val="000000"/>
          <w:highlight w:val="white"/>
          <w:vertAlign w:val="baseline"/>
          <w:rtl w:val="0"/>
        </w:rPr>
        <w:t xml:space="preserve">)</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Fonts w:ascii="Calibri" w:cs="Calibri" w:eastAsia="Calibri" w:hAnsi="Calibri"/>
          <w:b w:val="1"/>
          <w:color w:val="000000"/>
          <w:sz w:val="22"/>
          <w:szCs w:val="22"/>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Proposals that do not contain the correct email subject line may be overlooked by the procurement officer and therefore not considered. </w:t>
      </w:r>
      <w:r w:rsidDel="00000000" w:rsidR="00000000" w:rsidRPr="00000000">
        <w:rPr>
          <w:rtl w:val="0"/>
        </w:rPr>
      </w:r>
    </w:p>
    <w:p w:rsidR="00000000" w:rsidDel="00000000" w:rsidP="00000000" w:rsidRDefault="00000000" w:rsidRPr="00000000" w14:paraId="00000055">
      <w:pPr>
        <w:numPr>
          <w:ilvl w:val="0"/>
          <w:numId w:val="13"/>
        </w:num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ind w:left="360" w:hanging="360"/>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The total e-mail size may not exceed </w:t>
      </w:r>
      <w:r w:rsidDel="00000000" w:rsidR="00000000" w:rsidRPr="00000000">
        <w:rPr>
          <w:rFonts w:ascii="Calibri" w:cs="Calibri" w:eastAsia="Calibri" w:hAnsi="Calibri"/>
          <w:b w:val="1"/>
          <w:color w:val="000000"/>
          <w:sz w:val="22"/>
          <w:szCs w:val="22"/>
          <w:vertAlign w:val="baseline"/>
          <w:rtl w:val="0"/>
        </w:rPr>
        <w:t xml:space="preserve">20 MB (including e-mail body, encoded attachments and headers)</w:t>
      </w:r>
      <w:r w:rsidDel="00000000" w:rsidR="00000000" w:rsidRPr="00000000">
        <w:rPr>
          <w:rFonts w:ascii="Calibri" w:cs="Calibri" w:eastAsia="Calibri" w:hAnsi="Calibri"/>
          <w:color w:val="000000"/>
          <w:sz w:val="22"/>
          <w:szCs w:val="22"/>
          <w:vertAlign w:val="baseline"/>
          <w:rtl w:val="0"/>
        </w:rPr>
        <w:t xml:space="preserve">. Where the technical details are in large electronic files, it is recommended that these be sent separately before the deadline.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57">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Overview of Evaluation Process</w:t>
      </w:r>
      <w:r w:rsidDel="00000000" w:rsidR="00000000" w:rsidRPr="00000000">
        <w:rPr>
          <w:rtl w:val="0"/>
        </w:rPr>
      </w:r>
    </w:p>
    <w:p w:rsidR="00000000" w:rsidDel="00000000" w:rsidP="00000000" w:rsidRDefault="00000000" w:rsidRPr="00000000" w14:paraId="00000058">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Quotations will be evaluated based on the technical proposal </w:t>
      </w:r>
      <w:r w:rsidDel="00000000" w:rsidR="00000000" w:rsidRPr="00000000">
        <w:rPr>
          <w:rFonts w:ascii="Calibri" w:cs="Calibri" w:eastAsia="Calibri" w:hAnsi="Calibri"/>
          <w:i w:val="1"/>
          <w:sz w:val="22"/>
          <w:szCs w:val="22"/>
          <w:vertAlign w:val="baseline"/>
          <w:rtl w:val="0"/>
        </w:rPr>
        <w:t xml:space="preserve">(not applicable in this case)</w:t>
      </w:r>
      <w:r w:rsidDel="00000000" w:rsidR="00000000" w:rsidRPr="00000000">
        <w:rPr>
          <w:rFonts w:ascii="Calibri" w:cs="Calibri" w:eastAsia="Calibri" w:hAnsi="Calibri"/>
          <w:sz w:val="22"/>
          <w:szCs w:val="22"/>
          <w:vertAlign w:val="baseline"/>
          <w:rtl w:val="0"/>
        </w:rPr>
        <w:t xml:space="preserve"> and the total cost of the services (price quote).</w:t>
      </w:r>
    </w:p>
    <w:p w:rsidR="00000000" w:rsidDel="00000000" w:rsidP="00000000" w:rsidRDefault="00000000" w:rsidRPr="00000000" w14:paraId="00000059">
      <w:pPr>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evaluation will be carried out in a two-step process by an ad-hoc evaluation panel. Technical proposals will be evaluated for technical compliance prior to the comparison of price quotes. However, for provision of goods and products, quality, availability, lead times and price comparison form the basis of evaluation and selection. </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5C">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Award Criteria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shall award a Purchase Order to the lowest-priced most technically acceptable offer.</w:t>
      </w:r>
    </w:p>
    <w:p w:rsidR="00000000" w:rsidDel="00000000" w:rsidP="00000000" w:rsidRDefault="00000000" w:rsidRPr="00000000" w14:paraId="0000005E">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5F">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Right to Vary Requirements at Time of Award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reserves the right at the time of award of contract to increase or decrease by up to 20% the volume of services specified in this RFQ without any change in unit prices or other terms and conditions.</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b w:val="0"/>
          <w:color w:val="000000"/>
          <w:sz w:val="22"/>
          <w:szCs w:val="22"/>
          <w:u w:val="single"/>
          <w:vertAlign w:val="baseline"/>
        </w:rPr>
      </w:pPr>
      <w:r w:rsidDel="00000000" w:rsidR="00000000" w:rsidRPr="00000000">
        <w:rPr>
          <w:rtl w:val="0"/>
        </w:rPr>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Payment Terms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payment terms are net 30 days upon receipt of invoice and delivery/acceptance of the milestone deliverables/requested goods and services linked to payment as specified in the price quotation form.</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65">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hyperlink r:id="rId9">
        <w:r w:rsidDel="00000000" w:rsidR="00000000" w:rsidRPr="00000000">
          <w:rPr>
            <w:rFonts w:ascii="Calibri" w:cs="Calibri" w:eastAsia="Calibri" w:hAnsi="Calibri"/>
            <w:b w:val="1"/>
            <w:color w:val="000000"/>
            <w:sz w:val="22"/>
            <w:szCs w:val="22"/>
            <w:vertAlign w:val="baseline"/>
            <w:rtl w:val="0"/>
          </w:rPr>
          <w:t xml:space="preserve">Fraud and Corruption</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UNFPA is committed to preventing, identifying, and addressing all acts of fraud against UNFPA, as well as against third parties involved in UNFPA activities. UNFPA’s Policy regarding fraud and corruption is available here:  </w:t>
      </w:r>
      <w:hyperlink r:id="rId10">
        <w:r w:rsidDel="00000000" w:rsidR="00000000" w:rsidRPr="00000000">
          <w:rPr>
            <w:rFonts w:ascii="Calibri" w:cs="Calibri" w:eastAsia="Calibri" w:hAnsi="Calibri"/>
            <w:color w:val="003366"/>
            <w:sz w:val="22"/>
            <w:szCs w:val="22"/>
            <w:u w:val="single"/>
            <w:vertAlign w:val="baseline"/>
            <w:rtl w:val="0"/>
          </w:rPr>
          <w:t xml:space="preserve">Fraud Policy</w:t>
        </w:r>
      </w:hyperlink>
      <w:r w:rsidDel="00000000" w:rsidR="00000000" w:rsidRPr="00000000">
        <w:rPr>
          <w:rFonts w:ascii="Calibri" w:cs="Calibri" w:eastAsia="Calibri" w:hAnsi="Calibri"/>
          <w:color w:val="000000"/>
          <w:sz w:val="22"/>
          <w:szCs w:val="22"/>
          <w:vertAlign w:val="baseline"/>
          <w:rtl w:val="0"/>
        </w:rPr>
        <w:t xml:space="preserve">. Submission of a proposal implies that the Bidder is aware of this policy. </w:t>
      </w:r>
    </w:p>
    <w:p w:rsidR="00000000" w:rsidDel="00000000" w:rsidP="00000000" w:rsidRDefault="00000000" w:rsidRPr="00000000" w14:paraId="00000067">
      <w:pPr>
        <w:spacing w:line="276" w:lineRule="auto"/>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8">
      <w:pPr>
        <w:jc w:val="both"/>
        <w:rPr>
          <w:vertAlign w:val="baseline"/>
        </w:rPr>
      </w:pPr>
      <w:r w:rsidDel="00000000" w:rsidR="00000000" w:rsidRPr="00000000">
        <w:rPr>
          <w:rFonts w:ascii="Calibri" w:cs="Calibri" w:eastAsia="Calibri" w:hAnsi="Calibri"/>
          <w:sz w:val="22"/>
          <w:szCs w:val="22"/>
          <w:vertAlign w:val="baseline"/>
          <w:rtl w:val="0"/>
        </w:rPr>
        <w:t xml:space="preserve">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6A">
      <w:pPr>
        <w:spacing w:line="276" w:lineRule="auto"/>
        <w:jc w:val="both"/>
        <w:rPr>
          <w:rFonts w:ascii="Calibri" w:cs="Calibri" w:eastAsia="Calibri" w:hAnsi="Calibri"/>
          <w:color w:val="003366"/>
          <w:sz w:val="22"/>
          <w:szCs w:val="22"/>
          <w:u w:val="single"/>
          <w:vertAlign w:val="baseline"/>
        </w:rPr>
      </w:pPr>
      <w:r w:rsidDel="00000000" w:rsidR="00000000" w:rsidRPr="00000000">
        <w:rPr>
          <w:rFonts w:ascii="Calibri" w:cs="Calibri" w:eastAsia="Calibri" w:hAnsi="Calibri"/>
          <w:sz w:val="22"/>
          <w:szCs w:val="22"/>
          <w:vertAlign w:val="baseline"/>
          <w:rtl w:val="0"/>
        </w:rPr>
        <w:t xml:space="preserve">A confidential Anti-Fraud Hotline is available to any Bidder to report suspicious fraudulent activities at </w:t>
      </w:r>
      <w:hyperlink r:id="rId11">
        <w:r w:rsidDel="00000000" w:rsidR="00000000" w:rsidRPr="00000000">
          <w:rPr>
            <w:rFonts w:ascii="Calibri" w:cs="Calibri" w:eastAsia="Calibri" w:hAnsi="Calibri"/>
            <w:color w:val="003366"/>
            <w:sz w:val="22"/>
            <w:szCs w:val="22"/>
            <w:u w:val="single"/>
            <w:vertAlign w:val="baseline"/>
            <w:rtl w:val="0"/>
          </w:rPr>
          <w:t xml:space="preserve">UNFPA Investigation Hotline</w:t>
        </w:r>
      </w:hyperlink>
      <w:r w:rsidDel="00000000" w:rsidR="00000000" w:rsidRPr="00000000">
        <w:rPr>
          <w:rFonts w:ascii="Calibri" w:cs="Calibri" w:eastAsia="Calibri" w:hAnsi="Calibri"/>
          <w:color w:val="003366"/>
          <w:sz w:val="22"/>
          <w:szCs w:val="22"/>
          <w:u w:val="single"/>
          <w:vertAlign w:val="baseline"/>
          <w:rtl w:val="0"/>
        </w:rPr>
        <w:t xml:space="preserve">.</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Zero Tolerance</w:t>
      </w:r>
      <w:r w:rsidDel="00000000" w:rsidR="00000000" w:rsidRPr="00000000">
        <w:rPr>
          <w:rtl w:val="0"/>
        </w:rPr>
      </w:r>
    </w:p>
    <w:p w:rsidR="00000000" w:rsidDel="00000000" w:rsidP="00000000" w:rsidRDefault="00000000" w:rsidRPr="00000000" w14:paraId="0000006D">
      <w:pPr>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UNFPA has adopted a zero-tolerance policy on gifts and hospitality. Suppliers are therefore requested not to send gifts or offer hospitality to UNFPA personnel. Further details on this policy are available here: </w:t>
      </w:r>
      <w:hyperlink r:id="rId12">
        <w:r w:rsidDel="00000000" w:rsidR="00000000" w:rsidRPr="00000000">
          <w:rPr>
            <w:rFonts w:ascii="Calibri" w:cs="Calibri" w:eastAsia="Calibri" w:hAnsi="Calibri"/>
            <w:color w:val="003366"/>
            <w:sz w:val="22"/>
            <w:szCs w:val="22"/>
            <w:u w:val="single"/>
            <w:vertAlign w:val="baseline"/>
            <w:rtl w:val="0"/>
          </w:rPr>
          <w:t xml:space="preserve">Zero Tolerance Policy</w:t>
        </w:r>
      </w:hyperlink>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6F">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RFQ Protest</w:t>
      </w:r>
      <w:r w:rsidDel="00000000" w:rsidR="00000000" w:rsidRPr="00000000">
        <w:rPr>
          <w:rtl w:val="0"/>
        </w:rPr>
      </w:r>
    </w:p>
    <w:p w:rsidR="00000000" w:rsidDel="00000000" w:rsidP="00000000" w:rsidRDefault="00000000" w:rsidRPr="00000000" w14:paraId="00000070">
      <w:pPr>
        <w:tabs>
          <w:tab w:val="left" w:leader="none" w:pos="851"/>
        </w:tabs>
        <w:spacing w:line="276" w:lineRule="auto"/>
        <w:jc w:val="both"/>
        <w:rPr>
          <w:rFonts w:ascii="Calibri" w:cs="Calibri" w:eastAsia="Calibri" w:hAnsi="Calibri"/>
          <w:sz w:val="22"/>
          <w:szCs w:val="22"/>
          <w:highlight w:val="yellow"/>
          <w:vertAlign w:val="baseline"/>
        </w:rPr>
      </w:pPr>
      <w:bookmarkStart w:colFirst="0" w:colLast="0" w:name="_heading=h.30j0zll" w:id="3"/>
      <w:bookmarkEnd w:id="3"/>
      <w:r w:rsidDel="00000000" w:rsidR="00000000" w:rsidRPr="00000000">
        <w:rPr>
          <w:rtl w:val="0"/>
        </w:rPr>
      </w:r>
    </w:p>
    <w:p w:rsidR="00000000" w:rsidDel="00000000" w:rsidP="00000000" w:rsidRDefault="00000000" w:rsidRPr="00000000" w14:paraId="00000071">
      <w:pPr>
        <w:tabs>
          <w:tab w:val="left" w:leader="none" w:pos="851"/>
        </w:tabs>
        <w:spacing w:line="276" w:lineRule="auto"/>
        <w:jc w:val="both"/>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Bidder(s) perceiving that they have been unjustly or unfairly treated in connection with a solicitation, evaluation, or award of a contract may submit a complaint to the UNFPA Head of the Business Unit – </w:t>
      </w:r>
      <w:r w:rsidDel="00000000" w:rsidR="00000000" w:rsidRPr="00000000">
        <w:rPr>
          <w:rFonts w:ascii="Calibri" w:cs="Calibri" w:eastAsia="Calibri" w:hAnsi="Calibri"/>
          <w:sz w:val="22"/>
          <w:szCs w:val="22"/>
          <w:rtl w:val="0"/>
        </w:rPr>
        <w:t xml:space="preserve">Muhammad Maqbool </w:t>
      </w:r>
      <w:r w:rsidDel="00000000" w:rsidR="00000000" w:rsidRPr="00000000">
        <w:rPr>
          <w:rFonts w:ascii="Calibri" w:cs="Calibri" w:eastAsia="Calibri" w:hAnsi="Calibri"/>
          <w:sz w:val="22"/>
          <w:szCs w:val="22"/>
          <w:vertAlign w:val="baseline"/>
          <w:rtl w:val="0"/>
        </w:rPr>
        <w:t xml:space="preserve">at</w:t>
      </w:r>
      <w:r w:rsidDel="00000000" w:rsidR="00000000" w:rsidRPr="00000000">
        <w:rPr>
          <w:rFonts w:ascii="Calibri" w:cs="Calibri" w:eastAsia="Calibri" w:hAnsi="Calibri"/>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maqbool@unfpa.org</w:t>
        </w:r>
      </w:hyperlink>
      <w:r w:rsidDel="00000000" w:rsidR="00000000" w:rsidRPr="00000000">
        <w:rPr>
          <w:rFonts w:ascii="Calibri" w:cs="Calibri" w:eastAsia="Calibri" w:hAnsi="Calibri"/>
          <w:sz w:val="22"/>
          <w:szCs w:val="22"/>
          <w:vertAlign w:val="baseline"/>
          <w:rtl w:val="0"/>
        </w:rPr>
        <w:t xml:space="preserve">. Should the supplier be unsatisfied with the reply provided by the UNFPA Head of the Business Unit, the supplier may contact the Chief, Procurement Services Branch at </w:t>
      </w:r>
      <w:hyperlink r:id="rId14">
        <w:r w:rsidDel="00000000" w:rsidR="00000000" w:rsidRPr="00000000">
          <w:rPr>
            <w:rFonts w:ascii="Calibri" w:cs="Calibri" w:eastAsia="Calibri" w:hAnsi="Calibri"/>
            <w:color w:val="003366"/>
            <w:sz w:val="22"/>
            <w:szCs w:val="22"/>
            <w:u w:val="single"/>
            <w:vertAlign w:val="baseline"/>
            <w:rtl w:val="0"/>
          </w:rPr>
          <w:t xml:space="preserve">procurement@unfpa.org</w:t>
        </w:r>
      </w:hyperlink>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80"/>
          <w:tab w:val="left" w:leader="none" w:pos="-90"/>
          <w:tab w:val="left" w:leader="none" w:pos="720"/>
          <w:tab w:val="left" w:leader="none" w:pos="1620"/>
          <w:tab w:val="left" w:leader="none" w:pos="2250"/>
          <w:tab w:val="left" w:leader="none" w:pos="2880"/>
          <w:tab w:val="left" w:leader="none" w:pos="3600"/>
          <w:tab w:val="left" w:leader="none" w:pos="4410"/>
          <w:tab w:val="left" w:leader="none" w:pos="5040"/>
          <w:tab w:val="left" w:leader="none" w:pos="5760"/>
          <w:tab w:val="left" w:leader="none" w:pos="6480"/>
          <w:tab w:val="left" w:leader="none" w:pos="7290"/>
          <w:tab w:val="left" w:leader="none" w:pos="7920"/>
        </w:tabs>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74">
      <w:pPr>
        <w:numPr>
          <w:ilvl w:val="0"/>
          <w:numId w:val="12"/>
        </w:numPr>
        <w:pBdr>
          <w:top w:space="0" w:sz="0" w:val="nil"/>
          <w:left w:space="0" w:sz="0" w:val="nil"/>
          <w:bottom w:space="0" w:sz="0" w:val="nil"/>
          <w:right w:space="0" w:sz="0" w:val="nil"/>
          <w:between w:space="0" w:sz="0" w:val="nil"/>
        </w:pBdr>
        <w:ind w:left="360" w:hanging="360"/>
        <w:jc w:val="both"/>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Disclaimer</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Should any of the links in this RFQ document be unavailable or inaccessible for any reason, bidders can contact the Procurement Officer in charge of the procurement to request for them to share a PDF version of such document(s).</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Calibri" w:cs="Calibri" w:eastAsia="Calibri" w:hAnsi="Calibri"/>
          <w:b w:val="0"/>
          <w:smallCaps w:val="0"/>
          <w:color w:val="000000"/>
          <w:sz w:val="26"/>
          <w:szCs w:val="26"/>
          <w:vertAlign w:val="baseline"/>
        </w:rPr>
      </w:pPr>
      <w:r w:rsidDel="00000000" w:rsidR="00000000" w:rsidRPr="00000000">
        <w:br w:type="page"/>
      </w:r>
      <w:r w:rsidDel="00000000" w:rsidR="00000000" w:rsidRPr="00000000">
        <w:rPr>
          <w:rFonts w:ascii="Calibri" w:cs="Calibri" w:eastAsia="Calibri" w:hAnsi="Calibri"/>
          <w:b w:val="1"/>
          <w:color w:val="000000"/>
          <w:sz w:val="28"/>
          <w:szCs w:val="28"/>
          <w:vertAlign w:val="baseline"/>
          <w:rtl w:val="0"/>
        </w:rPr>
        <w:t xml:space="preserve">PRICE </w:t>
      </w:r>
      <w:r w:rsidDel="00000000" w:rsidR="00000000" w:rsidRPr="00000000">
        <w:rPr>
          <w:rFonts w:ascii="Calibri" w:cs="Calibri" w:eastAsia="Calibri" w:hAnsi="Calibri"/>
          <w:b w:val="1"/>
          <w:smallCaps w:val="1"/>
          <w:color w:val="000000"/>
          <w:sz w:val="26"/>
          <w:szCs w:val="26"/>
          <w:vertAlign w:val="baseline"/>
          <w:rtl w:val="0"/>
        </w:rPr>
        <w:t xml:space="preserve">QUOTATION FORM</w:t>
      </w:r>
      <w:r w:rsidDel="00000000" w:rsidR="00000000" w:rsidRPr="00000000">
        <w:rPr>
          <w:rtl w:val="0"/>
        </w:rPr>
      </w:r>
    </w:p>
    <w:p w:rsidR="00000000" w:rsidDel="00000000" w:rsidP="00000000" w:rsidRDefault="00000000" w:rsidRPr="00000000" w14:paraId="00000078">
      <w:pPr>
        <w:rPr>
          <w:rFonts w:ascii="Calibri" w:cs="Calibri" w:eastAsia="Calibri" w:hAnsi="Calibri"/>
          <w:sz w:val="22"/>
          <w:szCs w:val="22"/>
          <w:vertAlign w:val="baseline"/>
        </w:rPr>
      </w:pPr>
      <w:r w:rsidDel="00000000" w:rsidR="00000000" w:rsidRPr="00000000">
        <w:rPr>
          <w:rtl w:val="0"/>
        </w:rPr>
      </w:r>
    </w:p>
    <w:tbl>
      <w:tblPr>
        <w:tblStyle w:val="Table4"/>
        <w:tblW w:w="8522.0" w:type="dxa"/>
        <w:jc w:val="left"/>
        <w:tblInd w:w="-115.0" w:type="dxa"/>
        <w:tblBorders>
          <w:top w:color="f2f2f2" w:space="0" w:sz="4" w:val="single"/>
          <w:left w:color="f2f2f2" w:space="0" w:sz="4" w:val="single"/>
          <w:bottom w:color="f2f2f2" w:space="0" w:sz="4" w:val="single"/>
          <w:right w:color="f2f2f2" w:space="0" w:sz="4" w:val="single"/>
          <w:insideH w:color="f2f2f2" w:space="0" w:sz="4" w:val="single"/>
          <w:insideV w:color="f2f2f2" w:space="0" w:sz="4" w:val="single"/>
        </w:tblBorders>
        <w:tblLayout w:type="fixed"/>
        <w:tblLook w:val="0000"/>
      </w:tblPr>
      <w:tblGrid>
        <w:gridCol w:w="3708"/>
        <w:gridCol w:w="4814"/>
        <w:tblGridChange w:id="0">
          <w:tblGrid>
            <w:gridCol w:w="3708"/>
            <w:gridCol w:w="4814"/>
          </w:tblGrid>
        </w:tblGridChange>
      </w:tblGrid>
      <w:tr>
        <w:trPr>
          <w:cantSplit w:val="0"/>
          <w:tblHeader w:val="0"/>
        </w:trPr>
        <w:tc>
          <w:tcPr>
            <w:vAlign w:val="top"/>
          </w:tcPr>
          <w:p w:rsidR="00000000" w:rsidDel="00000000" w:rsidP="00000000" w:rsidRDefault="00000000" w:rsidRPr="00000000" w14:paraId="00000079">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Name of Bidder:</w:t>
            </w:r>
            <w:r w:rsidDel="00000000" w:rsidR="00000000" w:rsidRPr="00000000">
              <w:rPr>
                <w:rtl w:val="0"/>
              </w:rPr>
            </w:r>
          </w:p>
        </w:tc>
        <w:tc>
          <w:tcPr>
            <w:vAlign w:val="center"/>
          </w:tcPr>
          <w:p w:rsidR="00000000" w:rsidDel="00000000" w:rsidP="00000000" w:rsidRDefault="00000000" w:rsidRPr="00000000" w14:paraId="0000007A">
            <w:pPr>
              <w:jc w:val="center"/>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B">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Date of the quotation:</w:t>
            </w:r>
            <w:r w:rsidDel="00000000" w:rsidR="00000000" w:rsidRPr="00000000">
              <w:rPr>
                <w:rtl w:val="0"/>
              </w:rPr>
            </w:r>
          </w:p>
        </w:tc>
        <w:tc>
          <w:tcPr>
            <w:vAlign w:val="center"/>
          </w:tcPr>
          <w:p w:rsidR="00000000" w:rsidDel="00000000" w:rsidP="00000000" w:rsidRDefault="00000000" w:rsidRPr="00000000" w14:paraId="0000007C">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0/0/202</w:t>
            </w:r>
            <w:r w:rsidDel="00000000" w:rsidR="00000000" w:rsidRPr="00000000">
              <w:rPr>
                <w:rFonts w:ascii="Calibri" w:cs="Calibri" w:eastAsia="Calibri" w:hAnsi="Calibri"/>
                <w:sz w:val="22"/>
                <w:szCs w:val="22"/>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D">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Request for quotation Nº:</w:t>
            </w:r>
            <w:r w:rsidDel="00000000" w:rsidR="00000000" w:rsidRPr="00000000">
              <w:rPr>
                <w:rtl w:val="0"/>
              </w:rPr>
            </w:r>
          </w:p>
        </w:tc>
        <w:tc>
          <w:tcPr>
            <w:vAlign w:val="center"/>
          </w:tcPr>
          <w:p w:rsidR="00000000" w:rsidDel="00000000" w:rsidP="00000000" w:rsidRDefault="00000000" w:rsidRPr="00000000" w14:paraId="0000007E">
            <w:pPr>
              <w:jc w:val="center"/>
              <w:rPr>
                <w:rFonts w:ascii="Calibri" w:cs="Calibri" w:eastAsia="Calibri" w:hAnsi="Calibri"/>
                <w:b w:val="0"/>
                <w:sz w:val="22"/>
                <w:szCs w:val="22"/>
                <w:vertAlign w:val="baseline"/>
              </w:rPr>
            </w:pPr>
            <w:r w:rsidDel="00000000" w:rsidR="00000000" w:rsidRPr="00000000">
              <w:rPr>
                <w:rFonts w:ascii="Helvetica Neue" w:cs="Helvetica Neue" w:eastAsia="Helvetica Neue" w:hAnsi="Helvetica Neue"/>
                <w:b w:val="1"/>
                <w:color w:val="000000"/>
                <w:sz w:val="22"/>
                <w:szCs w:val="22"/>
                <w:vertAlign w:val="baseline"/>
                <w:rtl w:val="0"/>
              </w:rPr>
              <w:t xml:space="preserve">RFQ Nº UNFPA/PNG/RFQ/2</w:t>
            </w:r>
            <w:r w:rsidDel="00000000" w:rsidR="00000000" w:rsidRPr="00000000">
              <w:rPr>
                <w:rFonts w:ascii="Helvetica Neue" w:cs="Helvetica Neue" w:eastAsia="Helvetica Neue" w:hAnsi="Helvetica Neue"/>
                <w:b w:val="1"/>
                <w:sz w:val="22"/>
                <w:szCs w:val="22"/>
                <w:rtl w:val="0"/>
              </w:rPr>
              <w:t xml:space="preserve">5</w:t>
            </w:r>
            <w:r w:rsidDel="00000000" w:rsidR="00000000" w:rsidRPr="00000000">
              <w:rPr>
                <w:rFonts w:ascii="Helvetica Neue" w:cs="Helvetica Neue" w:eastAsia="Helvetica Neue" w:hAnsi="Helvetica Neue"/>
                <w:b w:val="1"/>
                <w:color w:val="000000"/>
                <w:sz w:val="22"/>
                <w:szCs w:val="22"/>
                <w:vertAlign w:val="baseline"/>
                <w:rtl w:val="0"/>
              </w:rPr>
              <w:t xml:space="preserve">/0</w:t>
            </w:r>
            <w:r w:rsidDel="00000000" w:rsidR="00000000" w:rsidRPr="00000000">
              <w:rPr>
                <w:rFonts w:ascii="Helvetica Neue" w:cs="Helvetica Neue" w:eastAsia="Helvetica Neue" w:hAnsi="Helvetica Neue"/>
                <w:b w:val="1"/>
                <w:sz w:val="22"/>
                <w:szCs w:val="22"/>
                <w:rtl w:val="0"/>
              </w:rPr>
              <w:t xml:space="preserve">05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F">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Currency of quotation:</w:t>
            </w:r>
            <w:r w:rsidDel="00000000" w:rsidR="00000000" w:rsidRPr="00000000">
              <w:rPr>
                <w:rtl w:val="0"/>
              </w:rPr>
            </w:r>
          </w:p>
        </w:tc>
        <w:tc>
          <w:tcPr>
            <w:vAlign w:val="center"/>
          </w:tcPr>
          <w:p w:rsidR="00000000" w:rsidDel="00000000" w:rsidP="00000000" w:rsidRDefault="00000000" w:rsidRPr="00000000" w14:paraId="00000080">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PGK</w:t>
            </w:r>
          </w:p>
        </w:tc>
      </w:tr>
      <w:tr>
        <w:trPr>
          <w:cantSplit w:val="0"/>
          <w:tblHeader w:val="0"/>
        </w:trPr>
        <w:tc>
          <w:tcPr>
            <w:tcBorders>
              <w:bottom w:color="f2f2f2" w:space="0" w:sz="4" w:val="single"/>
            </w:tcBorders>
            <w:vAlign w:val="top"/>
          </w:tcPr>
          <w:p w:rsidR="00000000" w:rsidDel="00000000" w:rsidP="00000000" w:rsidRDefault="00000000" w:rsidRPr="00000000" w14:paraId="00000081">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Delivery charges based on the following 2010 Incoterm: </w:t>
            </w:r>
            <w:r w:rsidDel="00000000" w:rsidR="00000000" w:rsidRPr="00000000">
              <w:rPr>
                <w:rtl w:val="0"/>
              </w:rPr>
            </w:r>
          </w:p>
        </w:tc>
        <w:tc>
          <w:tcPr>
            <w:tcBorders>
              <w:bottom w:color="f2f2f2" w:space="0" w:sz="4" w:val="single"/>
            </w:tcBorders>
            <w:vAlign w:val="center"/>
          </w:tcPr>
          <w:p w:rsidR="00000000" w:rsidDel="00000000" w:rsidP="00000000" w:rsidRDefault="00000000" w:rsidRPr="00000000" w14:paraId="00000082">
            <w:pPr>
              <w:jc w:val="center"/>
              <w:rPr>
                <w:rFonts w:ascii="Calibri" w:cs="Calibri" w:eastAsia="Calibri" w:hAnsi="Calibri"/>
                <w:sz w:val="22"/>
                <w:szCs w:val="22"/>
                <w:vertAlign w:val="baseline"/>
              </w:rPr>
            </w:pPr>
            <w:r w:rsidDel="00000000" w:rsidR="00000000" w:rsidRPr="00000000">
              <w:rPr>
                <w:rFonts w:ascii="Calibri" w:cs="Calibri" w:eastAsia="Calibri" w:hAnsi="Calibri"/>
                <w:color w:val="808080"/>
                <w:sz w:val="22"/>
                <w:szCs w:val="22"/>
                <w:vertAlign w:val="baseline"/>
                <w:rtl w:val="0"/>
              </w:rPr>
              <w:t xml:space="preserve">Choose an item.</w:t>
            </w:r>
            <w:r w:rsidDel="00000000" w:rsidR="00000000" w:rsidRPr="00000000">
              <w:rPr>
                <w:rtl w:val="0"/>
              </w:rPr>
            </w:r>
          </w:p>
        </w:tc>
      </w:tr>
      <w:tr>
        <w:trPr>
          <w:cantSplit w:val="0"/>
          <w:tblHeader w:val="0"/>
        </w:trPr>
        <w:tc>
          <w:tcPr>
            <w:tcBorders>
              <w:bottom w:color="f2f2f2" w:space="0" w:sz="4" w:val="single"/>
            </w:tcBorders>
            <w:vAlign w:val="top"/>
          </w:tcPr>
          <w:p w:rsidR="00000000" w:rsidDel="00000000" w:rsidP="00000000" w:rsidRDefault="00000000" w:rsidRPr="00000000" w14:paraId="00000083">
            <w:pP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Validity of quotation:</w:t>
            </w:r>
            <w:r w:rsidDel="00000000" w:rsidR="00000000" w:rsidRPr="00000000">
              <w:rPr>
                <w:rtl w:val="0"/>
              </w:rPr>
            </w:r>
          </w:p>
          <w:p w:rsidR="00000000" w:rsidDel="00000000" w:rsidP="00000000" w:rsidRDefault="00000000" w:rsidRPr="00000000" w14:paraId="00000084">
            <w:pPr>
              <w:jc w:val="both"/>
              <w:rPr>
                <w:rFonts w:ascii="Calibri" w:cs="Calibri" w:eastAsia="Calibri" w:hAnsi="Calibri"/>
                <w:b w:val="0"/>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(The quotation shall be valid for a period of at least 3 months after the submission deadline.)</w:t>
            </w:r>
            <w:r w:rsidDel="00000000" w:rsidR="00000000" w:rsidRPr="00000000">
              <w:rPr>
                <w:rtl w:val="0"/>
              </w:rPr>
            </w:r>
          </w:p>
        </w:tc>
        <w:tc>
          <w:tcPr>
            <w:tcBorders>
              <w:bottom w:color="f2f2f2" w:space="0" w:sz="4" w:val="single"/>
            </w:tcBorders>
            <w:vAlign w:val="center"/>
          </w:tcPr>
          <w:p w:rsidR="00000000" w:rsidDel="00000000" w:rsidP="00000000" w:rsidRDefault="00000000" w:rsidRPr="00000000" w14:paraId="00000085">
            <w:pPr>
              <w:jc w:val="center"/>
              <w:rPr>
                <w:rFonts w:ascii="Calibri" w:cs="Calibri" w:eastAsia="Calibri" w:hAnsi="Calibri"/>
                <w:sz w:val="22"/>
                <w:szCs w:val="22"/>
                <w:vertAlign w:val="baseline"/>
              </w:rPr>
            </w:pPr>
            <w:r w:rsidDel="00000000" w:rsidR="00000000" w:rsidRPr="00000000">
              <w:rPr>
                <w:rtl w:val="0"/>
              </w:rPr>
            </w:r>
          </w:p>
        </w:tc>
      </w:tr>
    </w:tbl>
    <w:p w:rsidR="00000000" w:rsidDel="00000000" w:rsidP="00000000" w:rsidRDefault="00000000" w:rsidRPr="00000000" w14:paraId="00000086">
      <w:pPr>
        <w:pStyle w:val="Title"/>
        <w:jc w:val="left"/>
        <w:rPr>
          <w:rFonts w:ascii="Calibri" w:cs="Calibri" w:eastAsia="Calibri" w:hAnsi="Calibri"/>
          <w:b w:val="0"/>
          <w:sz w:val="22"/>
          <w:szCs w:val="22"/>
          <w:u w:val="none"/>
          <w:vertAlign w:val="baseline"/>
        </w:rPr>
      </w:pPr>
      <w:r w:rsidDel="00000000" w:rsidR="00000000" w:rsidRPr="00000000">
        <w:rPr>
          <w:rtl w:val="0"/>
        </w:rPr>
      </w:r>
    </w:p>
    <w:p w:rsidR="00000000" w:rsidDel="00000000" w:rsidP="00000000" w:rsidRDefault="00000000" w:rsidRPr="00000000" w14:paraId="00000087">
      <w:pPr>
        <w:numPr>
          <w:ilvl w:val="0"/>
          <w:numId w:val="8"/>
        </w:numPr>
        <w:pBdr>
          <w:top w:space="0" w:sz="0" w:val="nil"/>
          <w:left w:space="0" w:sz="0" w:val="nil"/>
          <w:bottom w:space="0" w:sz="0" w:val="nil"/>
          <w:right w:space="0" w:sz="0" w:val="nil"/>
          <w:between w:space="0" w:sz="0" w:val="nil"/>
        </w:pBdr>
        <w:ind w:left="426" w:hanging="426"/>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Quoted rates must be </w:t>
      </w:r>
      <w:r w:rsidDel="00000000" w:rsidR="00000000" w:rsidRPr="00000000">
        <w:rPr>
          <w:rFonts w:ascii="Calibri" w:cs="Calibri" w:eastAsia="Calibri" w:hAnsi="Calibri"/>
          <w:b w:val="1"/>
          <w:color w:val="ff0000"/>
          <w:sz w:val="22"/>
          <w:szCs w:val="22"/>
          <w:vertAlign w:val="baseline"/>
          <w:rtl w:val="0"/>
        </w:rPr>
        <w:t xml:space="preserve">inclusive of all taxes</w:t>
      </w:r>
      <w:r w:rsidDel="00000000" w:rsidR="00000000" w:rsidRPr="00000000">
        <w:rPr>
          <w:rFonts w:ascii="Calibri" w:cs="Calibri" w:eastAsia="Calibri" w:hAnsi="Calibri"/>
          <w:color w:val="000000"/>
          <w:sz w:val="22"/>
          <w:szCs w:val="22"/>
          <w:vertAlign w:val="baseline"/>
          <w:rtl w:val="0"/>
        </w:rPr>
        <w:t xml:space="preserve">, since UNFPA is exempt from taxes. </w:t>
      </w:r>
    </w:p>
    <w:p w:rsidR="00000000" w:rsidDel="00000000" w:rsidP="00000000" w:rsidRDefault="00000000" w:rsidRPr="00000000" w14:paraId="00000088">
      <w:pPr>
        <w:pStyle w:val="Title"/>
        <w:rPr>
          <w:rFonts w:ascii="Calibri" w:cs="Calibri" w:eastAsia="Calibri" w:hAnsi="Calibri"/>
          <w:sz w:val="22"/>
          <w:szCs w:val="22"/>
          <w:vertAlign w:val="baseline"/>
        </w:rPr>
      </w:pPr>
      <w:r w:rsidDel="00000000" w:rsidR="00000000" w:rsidRPr="00000000">
        <w:rPr>
          <w:rtl w:val="0"/>
        </w:rPr>
      </w:r>
    </w:p>
    <w:tbl>
      <w:tblPr>
        <w:tblStyle w:val="Table5"/>
        <w:tblW w:w="9395.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4"/>
        <w:gridCol w:w="4588"/>
        <w:gridCol w:w="1134"/>
        <w:gridCol w:w="992"/>
        <w:gridCol w:w="993"/>
        <w:gridCol w:w="1134"/>
        <w:tblGridChange w:id="0">
          <w:tblGrid>
            <w:gridCol w:w="554"/>
            <w:gridCol w:w="4588"/>
            <w:gridCol w:w="1134"/>
            <w:gridCol w:w="992"/>
            <w:gridCol w:w="993"/>
            <w:gridCol w:w="1134"/>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002060" w:val="clear"/>
          </w:tcPr>
          <w:p w:rsidR="00000000" w:rsidDel="00000000" w:rsidP="00000000" w:rsidRDefault="00000000" w:rsidRPr="00000000" w14:paraId="00000089">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S/N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2060" w:val="clear"/>
          </w:tcPr>
          <w:p w:rsidR="00000000" w:rsidDel="00000000" w:rsidP="00000000" w:rsidRDefault="00000000" w:rsidRPr="00000000" w14:paraId="0000008A">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Description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2060" w:val="clear"/>
          </w:tcPr>
          <w:p w:rsidR="00000000" w:rsidDel="00000000" w:rsidP="00000000" w:rsidRDefault="00000000" w:rsidRPr="00000000" w14:paraId="0000008B">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Quantity</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002060" w:val="clear"/>
          </w:tcPr>
          <w:p w:rsidR="00000000" w:rsidDel="00000000" w:rsidP="00000000" w:rsidRDefault="00000000" w:rsidRPr="00000000" w14:paraId="0000008C">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 Unit    Cost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tcPr>
          <w:p w:rsidR="00000000" w:rsidDel="00000000" w:rsidP="00000000" w:rsidRDefault="00000000" w:rsidRPr="00000000" w14:paraId="0000008D">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vAlign w:val="top"/>
          </w:tcPr>
          <w:p w:rsidR="00000000" w:rsidDel="00000000" w:rsidP="00000000" w:rsidRDefault="00000000" w:rsidRPr="00000000" w14:paraId="0000008E">
            <w:pPr>
              <w:rPr>
                <w:rFonts w:ascii="Calibri" w:cs="Calibri" w:eastAsia="Calibri" w:hAnsi="Calibri"/>
                <w:b w:val="0"/>
                <w:color w:val="ffffff"/>
                <w:sz w:val="21"/>
                <w:szCs w:val="21"/>
                <w:vertAlign w:val="baseline"/>
              </w:rPr>
            </w:pPr>
            <w:r w:rsidDel="00000000" w:rsidR="00000000" w:rsidRPr="00000000">
              <w:rPr>
                <w:rFonts w:ascii="Calibri" w:cs="Calibri" w:eastAsia="Calibri" w:hAnsi="Calibri"/>
                <w:b w:val="1"/>
                <w:color w:val="ffffff"/>
                <w:sz w:val="21"/>
                <w:szCs w:val="21"/>
                <w:vertAlign w:val="baseline"/>
                <w:rtl w:val="0"/>
              </w:rPr>
              <w:t xml:space="preserve">Delivery Timeline</w:t>
            </w:r>
            <w:r w:rsidDel="00000000" w:rsidR="00000000" w:rsidRPr="00000000">
              <w:rPr>
                <w:rtl w:val="0"/>
              </w:rPr>
            </w:r>
          </w:p>
        </w:tc>
      </w:tr>
      <w:tr>
        <w:trPr>
          <w:cantSplit w:val="0"/>
          <w:trHeight w:val="330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8F">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90">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91">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92">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93">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9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 </w:t>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96">
            <w:pPr>
              <w:rPr>
                <w:rFonts w:ascii="Calibri" w:cs="Calibri" w:eastAsia="Calibri" w:hAnsi="Calibri"/>
                <w:color w:val="000000"/>
                <w:sz w:val="22"/>
                <w:szCs w:val="22"/>
                <w:vertAlign w:val="baseline"/>
              </w:rPr>
            </w:pPr>
            <w:r w:rsidDel="00000000" w:rsidR="00000000" w:rsidRPr="00000000">
              <w:rPr>
                <w:rtl w:val="0"/>
              </w:rPr>
            </w:r>
          </w:p>
        </w:tc>
      </w:tr>
      <w:tr>
        <w:trPr>
          <w:cantSplit w:val="0"/>
          <w:trHeight w:val="74"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97">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98">
            <w:pPr>
              <w:rPr>
                <w:rFonts w:ascii="Calibri" w:cs="Calibri" w:eastAsia="Calibri" w:hAnsi="Calibri"/>
                <w:b w:val="0"/>
                <w:i w:val="0"/>
                <w:color w:val="000000"/>
                <w:sz w:val="22"/>
                <w:szCs w:val="22"/>
                <w:vertAlign w:val="baseline"/>
              </w:rPr>
            </w:pPr>
            <w:r w:rsidDel="00000000" w:rsidR="00000000" w:rsidRPr="00000000">
              <w:rPr>
                <w:rtl w:val="0"/>
              </w:rPr>
            </w:r>
          </w:p>
          <w:p w:rsidR="00000000" w:rsidDel="00000000" w:rsidP="00000000" w:rsidRDefault="00000000" w:rsidRPr="00000000" w14:paraId="00000099">
            <w:pPr>
              <w:rPr>
                <w:rFonts w:ascii="Calibri" w:cs="Calibri" w:eastAsia="Calibri" w:hAnsi="Calibri"/>
                <w:b w:val="0"/>
                <w:i w:val="0"/>
                <w:color w:val="000000"/>
                <w:sz w:val="22"/>
                <w:szCs w:val="22"/>
                <w:vertAlign w:val="baseline"/>
              </w:rPr>
            </w:pPr>
            <w:r w:rsidDel="00000000" w:rsidR="00000000" w:rsidRPr="00000000">
              <w:rPr>
                <w:rFonts w:ascii="Calibri" w:cs="Calibri" w:eastAsia="Calibri" w:hAnsi="Calibri"/>
                <w:b w:val="1"/>
                <w:i w:val="1"/>
                <w:color w:val="000000"/>
                <w:sz w:val="22"/>
                <w:szCs w:val="22"/>
                <w:vertAlign w:val="baseline"/>
                <w:rtl w:val="0"/>
              </w:rPr>
              <w:t xml:space="preserve">Sub Total</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9A">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9C">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9D">
            <w:pPr>
              <w:rPr>
                <w:rFonts w:ascii="Calibri" w:cs="Calibri" w:eastAsia="Calibri" w:hAnsi="Calibri"/>
                <w:color w:val="000000"/>
                <w:sz w:val="22"/>
                <w:szCs w:val="22"/>
                <w:vertAlign w:val="baseline"/>
              </w:rPr>
            </w:pPr>
            <w:r w:rsidDel="00000000" w:rsidR="00000000" w:rsidRPr="00000000">
              <w:rPr>
                <w:rtl w:val="0"/>
              </w:rPr>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9E">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9F">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Grand Total</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0A0">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jc w:val="right"/>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0A2">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0A3">
            <w:pPr>
              <w:rPr>
                <w:rFonts w:ascii="Calibri" w:cs="Calibri" w:eastAsia="Calibri" w:hAnsi="Calibri"/>
                <w:color w:val="000000"/>
                <w:sz w:val="22"/>
                <w:szCs w:val="22"/>
                <w:vertAlign w:val="baseline"/>
              </w:rPr>
            </w:pPr>
            <w:r w:rsidDel="00000000" w:rsidR="00000000" w:rsidRPr="00000000">
              <w:rPr>
                <w:rtl w:val="0"/>
              </w:rPr>
            </w:r>
          </w:p>
        </w:tc>
      </w:tr>
    </w:tbl>
    <w:p w:rsidR="00000000" w:rsidDel="00000000" w:rsidP="00000000" w:rsidRDefault="00000000" w:rsidRPr="00000000" w14:paraId="000000A4">
      <w:pPr>
        <w:rPr>
          <w:rFonts w:ascii="Calibri" w:cs="Calibri" w:eastAsia="Calibri" w:hAnsi="Calibri"/>
          <w:b w:val="0"/>
          <w:sz w:val="22"/>
          <w:szCs w:val="2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02350" cy="819150"/>
                <wp:effectExtent b="0" l="0" r="0" t="0"/>
                <wp:wrapNone/>
                <wp:docPr id="1028" name=""/>
                <a:graphic>
                  <a:graphicData uri="http://schemas.microsoft.com/office/word/2010/wordprocessingShape">
                    <wps:wsp>
                      <wps:cNvSpPr/>
                      <wps:cNvPr id="2" name="Shape 2"/>
                      <wps:spPr>
                        <a:xfrm>
                          <a:off x="2361500" y="3437100"/>
                          <a:ext cx="5969000" cy="6858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8"/>
                                <w:vertAlign w:val="baseline"/>
                              </w:rPr>
                              <w:t xml:space="preserve">Vendor’s Comments</w:t>
                            </w:r>
                            <w:r w:rsidDel="00000000" w:rsidR="00000000" w:rsidRPr="00000000">
                              <w:rPr>
                                <w:rFonts w:ascii="Arial" w:cs="Arial" w:eastAsia="Arial" w:hAnsi="Arial"/>
                                <w:b w:val="0"/>
                                <w:i w:val="1"/>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02350" cy="819150"/>
                <wp:effectExtent b="0" l="0" r="0" t="0"/>
                <wp:wrapNone/>
                <wp:docPr id="1028"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102350" cy="819150"/>
                        </a:xfrm>
                        <a:prstGeom prst="rect"/>
                        <a:ln/>
                      </pic:spPr>
                    </pic:pic>
                  </a:graphicData>
                </a:graphic>
              </wp:anchor>
            </w:drawing>
          </mc:Fallback>
        </mc:AlternateContent>
      </w:r>
    </w:p>
    <w:p w:rsidR="00000000" w:rsidDel="00000000" w:rsidP="00000000" w:rsidRDefault="00000000" w:rsidRPr="00000000" w14:paraId="000000A5">
      <w:pP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A6">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A7">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A8">
      <w:pPr>
        <w:tabs>
          <w:tab w:val="left" w:leader="none" w:pos="-180"/>
          <w:tab w:val="right" w:leader="none" w:pos="1980"/>
          <w:tab w:val="left" w:leader="none" w:pos="2160"/>
          <w:tab w:val="left" w:leader="none" w:pos="4320"/>
        </w:tabs>
        <w:rPr>
          <w:b w:val="0"/>
          <w:sz w:val="22"/>
          <w:szCs w:val="22"/>
          <w:vertAlign w:val="baselin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851"/>
        </w:tabs>
        <w:spacing w:line="276" w:lineRule="auto"/>
        <w:jc w:val="both"/>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 hereby certify that the company mentioned above, which I am duly authorized to sign for, has reviewed </w:t>
      </w:r>
      <w:r w:rsidDel="00000000" w:rsidR="00000000" w:rsidRPr="00000000">
        <w:rPr>
          <w:rFonts w:ascii="Helvetica Neue" w:cs="Helvetica Neue" w:eastAsia="Helvetica Neue" w:hAnsi="Helvetica Neue"/>
          <w:b w:val="1"/>
          <w:color w:val="000000"/>
          <w:vertAlign w:val="baseline"/>
          <w:rtl w:val="0"/>
        </w:rPr>
        <w:t xml:space="preserve">RFQ Nº UNFPA/PNG/RFQ/2</w:t>
      </w: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color w:val="000000"/>
          <w:vertAlign w:val="baseline"/>
          <w:rtl w:val="0"/>
        </w:rPr>
        <w:t xml:space="preserve">/0</w:t>
      </w:r>
      <w:r w:rsidDel="00000000" w:rsidR="00000000" w:rsidRPr="00000000">
        <w:rPr>
          <w:rFonts w:ascii="Helvetica Neue" w:cs="Helvetica Neue" w:eastAsia="Helvetica Neue" w:hAnsi="Helvetica Neue"/>
          <w:b w:val="1"/>
          <w:rtl w:val="0"/>
        </w:rPr>
        <w:t xml:space="preserve">05</w:t>
      </w:r>
      <w:r w:rsidDel="00000000" w:rsidR="00000000" w:rsidRPr="00000000">
        <w:rPr>
          <w:rFonts w:ascii="Helvetica Neue" w:cs="Helvetica Neue" w:eastAsia="Helvetica Neue" w:hAnsi="Helvetica Neue"/>
          <w:b w:val="1"/>
          <w:color w:val="000000"/>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Table6"/>
        <w:tblW w:w="9855.0" w:type="dxa"/>
        <w:jc w:val="left"/>
        <w:tblInd w:w="-115.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000"/>
      </w:tblPr>
      <w:tblGrid>
        <w:gridCol w:w="4927"/>
        <w:gridCol w:w="2464"/>
        <w:gridCol w:w="2464"/>
        <w:tblGridChange w:id="0">
          <w:tblGrid>
            <w:gridCol w:w="4927"/>
            <w:gridCol w:w="2464"/>
            <w:gridCol w:w="2464"/>
          </w:tblGrid>
        </w:tblGridChange>
      </w:tblGrid>
      <w:tr>
        <w:trPr>
          <w:cantSplit w:val="0"/>
          <w:tblHeader w:val="0"/>
        </w:trPr>
        <w:tc>
          <w:tcPr>
            <w:vAlign w:val="center"/>
          </w:tcPr>
          <w:p w:rsidR="00000000" w:rsidDel="00000000" w:rsidP="00000000" w:rsidRDefault="00000000" w:rsidRPr="00000000" w14:paraId="000000AA">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AB">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AC">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AD">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color w:val="808080"/>
                <w:sz w:val="22"/>
                <w:szCs w:val="22"/>
                <w:vertAlign w:val="baseline"/>
                <w:rtl w:val="0"/>
              </w:rPr>
              <w:t xml:space="preserve">Click here to enter a date.</w:t>
            </w:r>
            <w:r w:rsidDel="00000000" w:rsidR="00000000" w:rsidRPr="00000000">
              <w:rPr>
                <w:rtl w:val="0"/>
              </w:rPr>
            </w:r>
          </w:p>
        </w:tc>
        <w:tc>
          <w:tcPr>
            <w:vAlign w:val="center"/>
          </w:tcPr>
          <w:p w:rsidR="00000000" w:rsidDel="00000000" w:rsidP="00000000" w:rsidRDefault="00000000" w:rsidRPr="00000000" w14:paraId="000000AE">
            <w:pPr>
              <w:tabs>
                <w:tab w:val="left" w:leader="none" w:pos="-180"/>
                <w:tab w:val="right" w:leader="none" w:pos="1980"/>
                <w:tab w:val="left" w:leader="none" w:pos="2160"/>
                <w:tab w:val="left" w:leader="none" w:pos="4320"/>
              </w:tabs>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F">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Name and title</w:t>
            </w:r>
          </w:p>
        </w:tc>
        <w:tc>
          <w:tcPr>
            <w:gridSpan w:val="2"/>
            <w:vAlign w:val="center"/>
          </w:tcPr>
          <w:p w:rsidR="00000000" w:rsidDel="00000000" w:rsidP="00000000" w:rsidRDefault="00000000" w:rsidRPr="00000000" w14:paraId="000000B0">
            <w:pPr>
              <w:tabs>
                <w:tab w:val="left" w:leader="none" w:pos="-180"/>
                <w:tab w:val="right" w:leader="none" w:pos="1980"/>
                <w:tab w:val="left" w:leader="none" w:pos="2160"/>
                <w:tab w:val="left" w:leader="none" w:pos="4320"/>
              </w:tabs>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Date and place</w:t>
            </w:r>
          </w:p>
        </w:tc>
      </w:tr>
    </w:tbl>
    <w:p w:rsidR="00000000" w:rsidDel="00000000" w:rsidP="00000000" w:rsidRDefault="00000000" w:rsidRPr="00000000" w14:paraId="000000B2">
      <w:pPr>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B3">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ANNEX I:</w:t>
      </w:r>
      <w:r w:rsidDel="00000000" w:rsidR="00000000" w:rsidRPr="00000000">
        <w:rPr>
          <w:rtl w:val="0"/>
        </w:rPr>
      </w:r>
    </w:p>
    <w:p w:rsidR="00000000" w:rsidDel="00000000" w:rsidP="00000000" w:rsidRDefault="00000000" w:rsidRPr="00000000" w14:paraId="000000B4">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General Conditions of Contracts:</w:t>
      </w:r>
      <w:r w:rsidDel="00000000" w:rsidR="00000000" w:rsidRPr="00000000">
        <w:rPr>
          <w:rtl w:val="0"/>
        </w:rPr>
      </w:r>
    </w:p>
    <w:p w:rsidR="00000000" w:rsidDel="00000000" w:rsidP="00000000" w:rsidRDefault="00000000" w:rsidRPr="00000000" w14:paraId="000000B5">
      <w:pPr>
        <w:jc w:val="center"/>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De Minimis Contracts</w:t>
      </w:r>
      <w:r w:rsidDel="00000000" w:rsidR="00000000" w:rsidRPr="00000000">
        <w:rPr>
          <w:rtl w:val="0"/>
        </w:rPr>
      </w:r>
    </w:p>
    <w:p w:rsidR="00000000" w:rsidDel="00000000" w:rsidP="00000000" w:rsidRDefault="00000000" w:rsidRPr="00000000" w14:paraId="000000B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7">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8">
      <w:pPr>
        <w:tabs>
          <w:tab w:val="left" w:leader="none" w:pos="7020"/>
        </w:tabs>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This Request for Quotation is subject to UNFPA’s General Conditions of Contract: De Minimis Contracts, which are available in: </w:t>
      </w:r>
      <w:hyperlink r:id="rId16">
        <w:r w:rsidDel="00000000" w:rsidR="00000000" w:rsidRPr="00000000">
          <w:rPr>
            <w:rFonts w:ascii="Calibri" w:cs="Calibri" w:eastAsia="Calibri" w:hAnsi="Calibri"/>
            <w:color w:val="003366"/>
            <w:sz w:val="24"/>
            <w:szCs w:val="24"/>
            <w:u w:val="single"/>
            <w:vertAlign w:val="baseline"/>
            <w:rtl w:val="0"/>
          </w:rPr>
          <w:t xml:space="preserve">English,</w:t>
        </w:r>
      </w:hyperlink>
      <w:r w:rsidDel="00000000" w:rsidR="00000000" w:rsidRPr="00000000">
        <w:rPr>
          <w:rFonts w:ascii="Calibri" w:cs="Calibri" w:eastAsia="Calibri" w:hAnsi="Calibri"/>
          <w:sz w:val="24"/>
          <w:szCs w:val="24"/>
          <w:vertAlign w:val="baseline"/>
          <w:rtl w:val="0"/>
        </w:rPr>
        <w:t xml:space="preserve"> </w:t>
      </w:r>
      <w:hyperlink r:id="rId17">
        <w:r w:rsidDel="00000000" w:rsidR="00000000" w:rsidRPr="00000000">
          <w:rPr>
            <w:rFonts w:ascii="Calibri" w:cs="Calibri" w:eastAsia="Calibri" w:hAnsi="Calibri"/>
            <w:color w:val="003366"/>
            <w:sz w:val="24"/>
            <w:szCs w:val="24"/>
            <w:u w:val="single"/>
            <w:vertAlign w:val="baseline"/>
            <w:rtl w:val="0"/>
          </w:rPr>
          <w:t xml:space="preserve">Spanish</w:t>
        </w:r>
      </w:hyperlink>
      <w:r w:rsidDel="00000000" w:rsidR="00000000" w:rsidRPr="00000000">
        <w:rPr>
          <w:rFonts w:ascii="Calibri" w:cs="Calibri" w:eastAsia="Calibri" w:hAnsi="Calibri"/>
          <w:sz w:val="24"/>
          <w:szCs w:val="24"/>
          <w:vertAlign w:val="baseline"/>
          <w:rtl w:val="0"/>
        </w:rPr>
        <w:t xml:space="preserve"> and </w:t>
      </w:r>
      <w:hyperlink r:id="rId18">
        <w:r w:rsidDel="00000000" w:rsidR="00000000" w:rsidRPr="00000000">
          <w:rPr>
            <w:rFonts w:ascii="Calibri" w:cs="Calibri" w:eastAsia="Calibri" w:hAnsi="Calibri"/>
            <w:color w:val="003366"/>
            <w:sz w:val="24"/>
            <w:szCs w:val="24"/>
            <w:u w:val="single"/>
            <w:vertAlign w:val="baseline"/>
            <w:rtl w:val="0"/>
          </w:rPr>
          <w:t xml:space="preserve">French</w:t>
        </w:r>
      </w:hyperlink>
      <w:r w:rsidDel="00000000" w:rsidR="00000000" w:rsidRPr="00000000">
        <w:rPr>
          <w:rtl w:val="0"/>
        </w:rPr>
      </w:r>
    </w:p>
    <w:p w:rsidR="00000000" w:rsidDel="00000000" w:rsidP="00000000" w:rsidRDefault="00000000" w:rsidRPr="00000000" w14:paraId="000000B9">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A">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B">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C">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D">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E">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F">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0">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1">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2">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3">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4">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5">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6">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7">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8">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9">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A">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B">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C">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D">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E">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F">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0">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1">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2">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3">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4">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5">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6">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7">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8">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9">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A">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B">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C">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D">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E">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F">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0">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1">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2">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3">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4">
      <w:pPr>
        <w:tabs>
          <w:tab w:val="left" w:leader="none" w:pos="7020"/>
        </w:tabs>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5">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E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0" w:firstLine="0"/>
        <w:jc w:val="center"/>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ANNEX I</w:t>
      </w:r>
      <w:r w:rsidDel="00000000" w:rsidR="00000000" w:rsidRPr="00000000">
        <w:rPr>
          <w:rtl w:val="0"/>
        </w:rPr>
      </w:r>
    </w:p>
    <w:p w:rsidR="00000000" w:rsidDel="00000000" w:rsidP="00000000" w:rsidRDefault="00000000" w:rsidRPr="00000000" w14:paraId="000000E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E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jc w:val="center"/>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UNFPA GENERAL CONDITIONS OF CONTRACT FOR PROFESSIONAL SERVICES</w:t>
      </w:r>
      <w:r w:rsidDel="00000000" w:rsidR="00000000" w:rsidRPr="00000000">
        <w:rPr>
          <w:rtl w:val="0"/>
        </w:rPr>
      </w:r>
    </w:p>
    <w:p w:rsidR="00000000" w:rsidDel="00000000" w:rsidP="00000000" w:rsidRDefault="00000000" w:rsidRPr="00000000" w14:paraId="000000E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E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 LEGAL STATUS</w:t>
      </w:r>
      <w:r w:rsidDel="00000000" w:rsidR="00000000" w:rsidRPr="00000000">
        <w:rPr>
          <w:rtl w:val="0"/>
        </w:rPr>
      </w:r>
    </w:p>
    <w:p w:rsidR="00000000" w:rsidDel="00000000" w:rsidP="00000000" w:rsidRDefault="00000000" w:rsidRPr="00000000" w14:paraId="000000E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E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be considered as having the legal status of an independent contractor vis-a-vis UNFPA.  The Contractor's personnel and sub-contractors shall not be considered in any respect as being the employees or agents of UNFPA or the United Nations.</w:t>
      </w:r>
    </w:p>
    <w:p w:rsidR="00000000" w:rsidDel="00000000" w:rsidP="00000000" w:rsidRDefault="00000000" w:rsidRPr="00000000" w14:paraId="000000E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E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2. SOURCE OF INSTRUCTIONS</w:t>
      </w:r>
      <w:r w:rsidDel="00000000" w:rsidR="00000000" w:rsidRPr="00000000">
        <w:rPr>
          <w:rtl w:val="0"/>
        </w:rPr>
      </w:r>
    </w:p>
    <w:p w:rsidR="00000000" w:rsidDel="00000000" w:rsidP="00000000" w:rsidRDefault="00000000" w:rsidRPr="00000000" w14:paraId="000000E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neither seek nor accept instructions from any authority external to UNDP in connection with the performance of its services under this Contract.  The Contractor shall refrain from any action which may adversely affect UNFPA or the United Nations and shall fulfil its commitments with the fullest regard to the interests of UNFPA.</w:t>
      </w:r>
    </w:p>
    <w:p w:rsidR="00000000" w:rsidDel="00000000" w:rsidP="00000000" w:rsidRDefault="00000000" w:rsidRPr="00000000" w14:paraId="000000F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3. CONTRACTOR'S RESPONSIBILITY FOR EMPLOYEES</w:t>
      </w:r>
      <w:r w:rsidDel="00000000" w:rsidR="00000000" w:rsidRPr="00000000">
        <w:rPr>
          <w:rtl w:val="0"/>
        </w:rPr>
      </w:r>
    </w:p>
    <w:p w:rsidR="00000000" w:rsidDel="00000000" w:rsidP="00000000" w:rsidRDefault="00000000" w:rsidRPr="00000000" w14:paraId="000000F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w:t>
      </w:r>
    </w:p>
    <w:p w:rsidR="00000000" w:rsidDel="00000000" w:rsidP="00000000" w:rsidRDefault="00000000" w:rsidRPr="00000000" w14:paraId="000000F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4. ASSIGNMENT</w:t>
      </w:r>
      <w:r w:rsidDel="00000000" w:rsidR="00000000" w:rsidRPr="00000000">
        <w:rPr>
          <w:rtl w:val="0"/>
        </w:rPr>
      </w:r>
    </w:p>
    <w:p w:rsidR="00000000" w:rsidDel="00000000" w:rsidP="00000000" w:rsidRDefault="00000000" w:rsidRPr="00000000" w14:paraId="000000F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not assign, transfer, pledge or make other disposition of this Contract or any part thereof, or any of the Contractor's rights, claims or obligations under this Contract except with the prior written consent of UNFPA.</w:t>
      </w:r>
    </w:p>
    <w:p w:rsidR="00000000" w:rsidDel="00000000" w:rsidP="00000000" w:rsidRDefault="00000000" w:rsidRPr="00000000" w14:paraId="000000F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5. SUB-CONTRACTING</w:t>
      </w:r>
      <w:r w:rsidDel="00000000" w:rsidR="00000000" w:rsidRPr="00000000">
        <w:rPr>
          <w:rtl w:val="0"/>
        </w:rPr>
      </w:r>
    </w:p>
    <w:p w:rsidR="00000000" w:rsidDel="00000000" w:rsidP="00000000" w:rsidRDefault="00000000" w:rsidRPr="00000000" w14:paraId="000000F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In the event the Contractor requires the services of sub-contractors, the Contractor shall obtain the prior written approval and clearance of UNFPA for all sub-contractors.  The approval of UNFPA of a sub-contractor shall not relieve the Contractor of any of its obligations under this Contract.  The terms of any sub-contract shall be subject to and conform with the provisions of this Contract.</w:t>
      </w:r>
    </w:p>
    <w:p w:rsidR="00000000" w:rsidDel="00000000" w:rsidP="00000000" w:rsidRDefault="00000000" w:rsidRPr="00000000" w14:paraId="000000F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E">
      <w:pPr>
        <w:tabs>
          <w:tab w:val="left" w:leader="none" w:pos="5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6.</w:t>
        <w:tab/>
        <w:t xml:space="preserve">OFFICIALS NOT TO BENEFIT</w:t>
      </w:r>
      <w:r w:rsidDel="00000000" w:rsidR="00000000" w:rsidRPr="00000000">
        <w:rPr>
          <w:rtl w:val="0"/>
        </w:rPr>
      </w:r>
    </w:p>
    <w:p w:rsidR="00000000" w:rsidDel="00000000" w:rsidP="00000000" w:rsidRDefault="00000000" w:rsidRPr="00000000" w14:paraId="000000F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warrants that no official of UNFPA or the United Nations has received or will be offered by the Contractor any direct or indirect benefit arising from this Contract or the award thereof The Contractor agrees that breach of this provision is a breach of an essential term of this Contract.</w:t>
      </w:r>
    </w:p>
    <w:p w:rsidR="00000000" w:rsidDel="00000000" w:rsidP="00000000" w:rsidRDefault="00000000" w:rsidRPr="00000000" w14:paraId="0000010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2">
      <w:pPr>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7.</w:t>
        <w:tab/>
        <w:t xml:space="preserve">INDEMNIFICATION</w:t>
      </w:r>
      <w:r w:rsidDel="00000000" w:rsidR="00000000" w:rsidRPr="00000000">
        <w:rPr>
          <w:rtl w:val="0"/>
        </w:rPr>
      </w:r>
    </w:p>
    <w:p w:rsidR="00000000" w:rsidDel="00000000" w:rsidP="00000000" w:rsidRDefault="00000000" w:rsidRPr="00000000" w14:paraId="00000103">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4">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w:t>
      </w:r>
    </w:p>
    <w:p w:rsidR="00000000" w:rsidDel="00000000" w:rsidP="00000000" w:rsidRDefault="00000000" w:rsidRPr="00000000" w14:paraId="0000010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6">
      <w:pPr>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8.</w:t>
        <w:tab/>
        <w:t xml:space="preserve">INSURANCE AND LIABILITIES TO THIRD PARTIES</w:t>
      </w:r>
      <w:r w:rsidDel="00000000" w:rsidR="00000000" w:rsidRPr="00000000">
        <w:rPr>
          <w:rtl w:val="0"/>
        </w:rPr>
      </w:r>
    </w:p>
    <w:p w:rsidR="00000000" w:rsidDel="00000000" w:rsidP="00000000" w:rsidRDefault="00000000" w:rsidRPr="00000000" w14:paraId="00000107">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8">
      <w:pPr>
        <w:ind w:left="576" w:hanging="576"/>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8.1</w:t>
        <w:tab/>
        <w:t xml:space="preserve">The Contractor shall provide and thereafter maintain insurance against all risks in respect of its property and any equipment used for the execution of this Contract.</w:t>
      </w:r>
    </w:p>
    <w:p w:rsidR="00000000" w:rsidDel="00000000" w:rsidP="00000000" w:rsidRDefault="00000000" w:rsidRPr="00000000" w14:paraId="00000109">
      <w:pPr>
        <w:ind w:left="576" w:hanging="576"/>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A">
      <w:pPr>
        <w:ind w:left="576" w:hanging="576"/>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8.2</w:t>
        <w:tab/>
        <w:t xml:space="preserve">The Contractor shall provide and thereafter maintain all appropriate workmen's compensation insurance, or its equivalent, with respect to its employees to cover claims for personal injury or death in connection with this Contract.</w:t>
      </w:r>
    </w:p>
    <w:p w:rsidR="00000000" w:rsidDel="00000000" w:rsidP="00000000" w:rsidRDefault="00000000" w:rsidRPr="00000000" w14:paraId="0000010B">
      <w:pPr>
        <w:ind w:left="576" w:hanging="576"/>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C">
      <w:pPr>
        <w:ind w:left="576" w:hanging="576"/>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8.3</w:t>
        <w:tab/>
        <w:t xml:space="preserve">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rsidR="00000000" w:rsidDel="00000000" w:rsidP="00000000" w:rsidRDefault="00000000" w:rsidRPr="00000000" w14:paraId="0000010D">
      <w:pPr>
        <w:ind w:left="576" w:hanging="576"/>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E">
      <w:pPr>
        <w:ind w:left="576" w:hanging="576"/>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8.4</w:t>
        <w:tab/>
        <w:t xml:space="preserve">Except for the workmen's compensation insurance, the insurance policies under this Article shall:</w:t>
      </w:r>
    </w:p>
    <w:p w:rsidR="00000000" w:rsidDel="00000000" w:rsidP="00000000" w:rsidRDefault="00000000" w:rsidRPr="00000000" w14:paraId="0000010F">
      <w:pPr>
        <w:ind w:left="576" w:firstLine="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0">
      <w:pPr>
        <w:ind w:left="1152" w:hanging="576"/>
        <w:jc w:val="both"/>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w:t>
        <w:tab/>
        <w:t xml:space="preserve">Name UNFPA as additional insured;</w:t>
      </w:r>
    </w:p>
    <w:p w:rsidR="00000000" w:rsidDel="00000000" w:rsidP="00000000" w:rsidRDefault="00000000" w:rsidRPr="00000000" w14:paraId="00000111">
      <w:pPr>
        <w:ind w:left="576" w:firstLine="0"/>
        <w:jc w:val="both"/>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2">
      <w:pPr>
        <w:numPr>
          <w:ilvl w:val="0"/>
          <w:numId w:val="10"/>
        </w:numPr>
        <w:ind w:left="1170" w:hanging="594"/>
        <w:jc w:val="both"/>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Include a waiver of subrogation of the Contractor's rights to the insurance carrier against UNFPA.</w:t>
      </w:r>
    </w:p>
    <w:p w:rsidR="00000000" w:rsidDel="00000000" w:rsidP="00000000" w:rsidRDefault="00000000" w:rsidRPr="00000000" w14:paraId="00000113">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1170" w:hanging="594"/>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(iii)</w:t>
        <w:tab/>
        <w:t xml:space="preserve">Provide that UNFPA shall receive thirty (30) days written notice from the insurers prior to</w:t>
      </w:r>
      <w:r w:rsidDel="00000000" w:rsidR="00000000" w:rsidRPr="00000000">
        <w:rPr>
          <w:rFonts w:ascii="Cambria" w:cs="Cambria" w:eastAsia="Cambria" w:hAnsi="Cambria"/>
          <w:b w:val="1"/>
          <w:sz w:val="18"/>
          <w:szCs w:val="18"/>
          <w:vertAlign w:val="baseline"/>
          <w:rtl w:val="0"/>
        </w:rPr>
        <w:t xml:space="preserve"> </w:t>
      </w:r>
      <w:r w:rsidDel="00000000" w:rsidR="00000000" w:rsidRPr="00000000">
        <w:rPr>
          <w:rFonts w:ascii="Cambria" w:cs="Cambria" w:eastAsia="Cambria" w:hAnsi="Cambria"/>
          <w:sz w:val="18"/>
          <w:szCs w:val="18"/>
          <w:vertAlign w:val="baseline"/>
          <w:rtl w:val="0"/>
        </w:rPr>
        <w:t xml:space="preserve">any cancellation or change of coverage.</w:t>
      </w:r>
    </w:p>
    <w:p w:rsidR="00000000" w:rsidDel="00000000" w:rsidP="00000000" w:rsidRDefault="00000000" w:rsidRPr="00000000" w14:paraId="00000115">
      <w:pPr>
        <w:tabs>
          <w:tab w:val="left" w:leader="none" w:pos="0"/>
          <w:tab w:val="left" w:leader="none" w:pos="288"/>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6">
      <w:pPr>
        <w:tabs>
          <w:tab w:val="left" w:leader="none" w:pos="0"/>
          <w:tab w:val="left" w:leader="none" w:pos="288"/>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7">
      <w:pPr>
        <w:tabs>
          <w:tab w:val="left" w:leader="none" w:pos="0"/>
          <w:tab w:val="left" w:leader="none" w:pos="288"/>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8">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8.5</w:t>
        <w:tab/>
        <w:t xml:space="preserve">The Contractor shall, upon request, provide UNFPA with satisfactory evidence of the insurance required under this Article.</w:t>
      </w:r>
    </w:p>
    <w:p w:rsidR="00000000" w:rsidDel="00000000" w:rsidP="00000000" w:rsidRDefault="00000000" w:rsidRPr="00000000" w14:paraId="00000119">
      <w:pPr>
        <w:jc w:val="both"/>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A">
      <w:pPr>
        <w:tabs>
          <w:tab w:val="left" w:leader="none" w:pos="0"/>
          <w:tab w:val="left" w:leader="none" w:pos="540"/>
          <w:tab w:val="left" w:leader="none" w:pos="720"/>
          <w:tab w:val="left" w:leader="none" w:pos="10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9. </w:t>
        <w:tab/>
        <w:t xml:space="preserve">ENCUMBRANCES/LIENS</w:t>
      </w:r>
      <w:r w:rsidDel="00000000" w:rsidR="00000000" w:rsidRPr="00000000">
        <w:rPr>
          <w:rtl w:val="0"/>
        </w:rPr>
      </w:r>
    </w:p>
    <w:p w:rsidR="00000000" w:rsidDel="00000000" w:rsidP="00000000" w:rsidRDefault="00000000" w:rsidRPr="00000000" w14:paraId="0000011B">
      <w:pPr>
        <w:tabs>
          <w:tab w:val="left" w:leader="none" w:pos="0"/>
          <w:tab w:val="left" w:leader="none" w:pos="720"/>
          <w:tab w:val="left" w:leader="none" w:pos="10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C">
      <w:pPr>
        <w:tabs>
          <w:tab w:val="left" w:leader="none" w:pos="0"/>
          <w:tab w:val="left" w:leader="none" w:pos="270"/>
          <w:tab w:val="left" w:leader="none" w:pos="720"/>
          <w:tab w:val="left" w:leader="none" w:pos="10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not cause or permit any lien, attachment or other encumbrance by any person to be placed on file or to remain on file in any public office or on file with UNFPA against any monies due or to become due for any work done or materials furnished under this Contract, or by reason of any other claim or demand against the Contractor.</w:t>
      </w:r>
    </w:p>
    <w:p w:rsidR="00000000" w:rsidDel="00000000" w:rsidP="00000000" w:rsidRDefault="00000000" w:rsidRPr="00000000" w14:paraId="0000011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E">
      <w:pPr>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10.</w:t>
        <w:tab/>
        <w:t xml:space="preserve">TITLE TO EQUIPMENT</w:t>
      </w:r>
      <w:r w:rsidDel="00000000" w:rsidR="00000000" w:rsidRPr="00000000">
        <w:rPr>
          <w:rtl w:val="0"/>
        </w:rPr>
      </w:r>
    </w:p>
    <w:p w:rsidR="00000000" w:rsidDel="00000000" w:rsidP="00000000" w:rsidRDefault="00000000" w:rsidRPr="00000000" w14:paraId="0000011F">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0">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Title to any equipment and supplies that may be furnished by UNFPA shall rest with UNFPA and any such equipment shall be returned to UNFPA at the conclusion of this Contract or when no longer needed by the Contractor.  Such equipment, when returned to UNFPA, shall be in the same condition as when delivered to the Contractor, subject to normal wear and tear.  The Contractor shall be liable to compensate UNFPA for equipment determined to be damaged or degraded beyond normal wear and tear.</w:t>
      </w:r>
    </w:p>
    <w:p w:rsidR="00000000" w:rsidDel="00000000" w:rsidP="00000000" w:rsidRDefault="00000000" w:rsidRPr="00000000" w14:paraId="0000012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11. COPYRIGHT, PATENTS AND OTHER PROPRIETARY RIGHTS</w:t>
      </w:r>
      <w:r w:rsidDel="00000000" w:rsidR="00000000" w:rsidRPr="00000000">
        <w:rPr>
          <w:rtl w:val="0"/>
        </w:rPr>
      </w:r>
    </w:p>
    <w:p w:rsidR="00000000" w:rsidDel="00000000" w:rsidP="00000000" w:rsidRDefault="00000000" w:rsidRPr="00000000" w14:paraId="0000012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UNFPA shall be entitled to all intellectual property and other proprietary rights including but not limited to patents, copyrights, and trademarks, with regard to products, or documents and other materials which bear a direct relation to or are produced or prepared or collected in consequence of or in the course of the execution of this Contract.  At the UNFPA’s request, the Contractor shall take all necessary steps, execute all necessary documents and generally assist in securing such proprietary rights and transferring them to UNFPA in compliance with the requirements of the applicable law.</w:t>
      </w:r>
    </w:p>
    <w:p w:rsidR="00000000" w:rsidDel="00000000" w:rsidP="00000000" w:rsidRDefault="00000000" w:rsidRPr="00000000" w14:paraId="0000012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12. USE OF NAME, EMBLEM OR OFFICIAL SEAL OF UNFPA OR THE UNITED</w:t>
      </w:r>
      <w:r w:rsidDel="00000000" w:rsidR="00000000" w:rsidRPr="00000000">
        <w:rPr>
          <w:rtl w:val="0"/>
        </w:rPr>
      </w:r>
    </w:p>
    <w:p w:rsidR="00000000" w:rsidDel="00000000" w:rsidP="00000000" w:rsidRDefault="00000000" w:rsidRPr="00000000" w14:paraId="0000012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NATIONS</w:t>
      </w:r>
      <w:r w:rsidDel="00000000" w:rsidR="00000000" w:rsidRPr="00000000">
        <w:rPr>
          <w:rtl w:val="0"/>
        </w:rPr>
      </w:r>
    </w:p>
    <w:p w:rsidR="00000000" w:rsidDel="00000000" w:rsidP="00000000" w:rsidRDefault="00000000" w:rsidRPr="00000000" w14:paraId="0000012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not advertise or otherwise make public the fact that it is a Contractor with UNFPA, nor shall the Contractor, in any manner whatsoever use the name, emblem or official seal of UNFPAP or the United Nations, or any abbreviation of the name of UNFPA or the United Nations in connection with its business or otherwise.</w:t>
      </w:r>
    </w:p>
    <w:p w:rsidR="00000000" w:rsidDel="00000000" w:rsidP="00000000" w:rsidRDefault="00000000" w:rsidRPr="00000000" w14:paraId="0000012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B">
      <w:pPr>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13.</w:t>
        <w:tab/>
        <w:t xml:space="preserve">CONFIDENTIAL NATURE OF DOCUMENTS AND INFORMATION</w:t>
      </w:r>
      <w:r w:rsidDel="00000000" w:rsidR="00000000" w:rsidRPr="00000000">
        <w:rPr>
          <w:rtl w:val="0"/>
        </w:rPr>
      </w:r>
    </w:p>
    <w:p w:rsidR="00000000" w:rsidDel="00000000" w:rsidP="00000000" w:rsidRDefault="00000000" w:rsidRPr="00000000" w14:paraId="0000012C">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D">
      <w:pPr>
        <w:numPr>
          <w:ilvl w:val="1"/>
          <w:numId w:val="4"/>
        </w:numPr>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All maps, drawings, photographs, mosaics, plans, reports, recommendations, estimates, documents and all other data compiled by or received by the Contractor under this Contract shall be the property of UNFPA, shall be treated as confidential and shall be delivered only to UNFPA authorized officials on completion of work under this Contract.</w:t>
      </w:r>
    </w:p>
    <w:p w:rsidR="00000000" w:rsidDel="00000000" w:rsidP="00000000" w:rsidRDefault="00000000" w:rsidRPr="00000000" w14:paraId="0000012E">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F">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may not communicate at any time to any other person, Government or authority external to UNFPA, any information known to it by reason of its association with UNFPA which has not been made public except with the authorization of UNFPA nor shall the Contractor at any time use such information to private advantage.  These obligations do not lapse upon termination of this Contract.</w:t>
      </w:r>
    </w:p>
    <w:p w:rsidR="00000000" w:rsidDel="00000000" w:rsidP="00000000" w:rsidRDefault="00000000" w:rsidRPr="00000000" w14:paraId="00000130">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1">
      <w:pPr>
        <w:ind w:left="720" w:hanging="72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14. </w:t>
        <w:tab/>
        <w:t xml:space="preserve">FORCE MAJEURE; OTHER CHANGES IN CONDITIONS</w:t>
      </w:r>
      <w:r w:rsidDel="00000000" w:rsidR="00000000" w:rsidRPr="00000000">
        <w:rPr>
          <w:rtl w:val="0"/>
        </w:rPr>
      </w:r>
    </w:p>
    <w:p w:rsidR="00000000" w:rsidDel="00000000" w:rsidP="00000000" w:rsidRDefault="00000000" w:rsidRPr="00000000" w14:paraId="00000132">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3">
      <w:pPr>
        <w:numPr>
          <w:ilvl w:val="1"/>
          <w:numId w:val="3"/>
        </w:numPr>
        <w:ind w:left="570" w:hanging="57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Force majeure, as used in this Article, means acts of God, war (whether declared or not), invasion, revolution, insurrection, or other acts of a similar nature or force which are beyond the control of the Parties.</w:t>
      </w:r>
    </w:p>
    <w:p w:rsidR="00000000" w:rsidDel="00000000" w:rsidP="00000000" w:rsidRDefault="00000000" w:rsidRPr="00000000" w14:paraId="00000134">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5">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In the event of and as soon as possible after the occurrence of any cause constituting force majeure, the Contractor shall give notice and full particulars in writing to UNFPA, of such occurrence or change if the Contractor is thereby rendered unable, wholly or in</w:t>
      </w:r>
      <w:r w:rsidDel="00000000" w:rsidR="00000000" w:rsidRPr="00000000">
        <w:rPr>
          <w:rFonts w:ascii="Cambria" w:cs="Cambria" w:eastAsia="Cambria" w:hAnsi="Cambria"/>
          <w:b w:val="1"/>
          <w:sz w:val="18"/>
          <w:szCs w:val="18"/>
          <w:vertAlign w:val="baseline"/>
          <w:rtl w:val="0"/>
        </w:rPr>
        <w:t xml:space="preserve"> </w:t>
      </w:r>
      <w:r w:rsidDel="00000000" w:rsidR="00000000" w:rsidRPr="00000000">
        <w:rPr>
          <w:rFonts w:ascii="Cambria" w:cs="Cambria" w:eastAsia="Cambria" w:hAnsi="Cambria"/>
          <w:sz w:val="18"/>
          <w:szCs w:val="18"/>
          <w:vertAlign w:val="baseline"/>
          <w:rtl w:val="0"/>
        </w:rPr>
        <w:t xml:space="preserve">part, to perform its obligations and meet its responsibilities under this Contract.  The Contractor shall also notify UNFPA of any other changes in conditions or the occurrence of any event which interferes or threatens to interfere with its performance of this Contract.  The notice shall include steps proposed by the Contractor to be taken including any reasonable alternative means for performance that is not prevented by force majeure.  On receipt of the notice required under this Article, UNFPA shall take such action as, in its sole discretion, it considers to be appropriate or necessary in the circumstances, including the granting to the Contractor of a reasonable extension of time in which to perform its obligations under this Contract.</w:t>
      </w:r>
    </w:p>
    <w:p w:rsidR="00000000" w:rsidDel="00000000" w:rsidP="00000000" w:rsidRDefault="00000000" w:rsidRPr="00000000" w14:paraId="00000136">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7">
      <w:pPr>
        <w:numPr>
          <w:ilvl w:val="1"/>
          <w:numId w:val="3"/>
        </w:numPr>
        <w:ind w:left="570" w:hanging="57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If the Contractor is rendered permanently unable, wholly, or in part, by reason of force majeure to perform its obligations and meet its responsibilities under this Contract, UNFPA shall have the right to suspend or terminate this Contract on the same terms and conditions as are provided for in Article 15, "Termination", except that the period of notice shall be seven (7) days instead of thirty (30) days.</w:t>
      </w:r>
    </w:p>
    <w:p w:rsidR="00000000" w:rsidDel="00000000" w:rsidP="00000000" w:rsidRDefault="00000000" w:rsidRPr="00000000" w14:paraId="00000138">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9">
      <w:pPr>
        <w:ind w:left="720" w:hanging="72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15. </w:t>
        <w:tab/>
        <w:t xml:space="preserve">TERMINATION</w:t>
      </w:r>
      <w:r w:rsidDel="00000000" w:rsidR="00000000" w:rsidRPr="00000000">
        <w:rPr>
          <w:rtl w:val="0"/>
        </w:rPr>
      </w:r>
    </w:p>
    <w:p w:rsidR="00000000" w:rsidDel="00000000" w:rsidP="00000000" w:rsidRDefault="00000000" w:rsidRPr="00000000" w14:paraId="0000013A">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B">
      <w:pPr>
        <w:numPr>
          <w:ilvl w:val="1"/>
          <w:numId w:val="9"/>
        </w:numPr>
        <w:ind w:left="570" w:hanging="57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Either party may terminate this Contract for cause, in whole or in part, upon thirty days notice, in writing, to the other party.  The initiation of arbitral proceedings in accordance with Article 16 "Settlement of Disputes" below shall not be deemed a termination of this Contract.</w:t>
      </w:r>
    </w:p>
    <w:p w:rsidR="00000000" w:rsidDel="00000000" w:rsidP="00000000" w:rsidRDefault="00000000" w:rsidRPr="00000000" w14:paraId="0000013C">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 </w:t>
      </w:r>
    </w:p>
    <w:p w:rsidR="00000000" w:rsidDel="00000000" w:rsidP="00000000" w:rsidRDefault="00000000" w:rsidRPr="00000000" w14:paraId="0000013D">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UNFPA reserves the right to terminate without cause this Contract at any time upon 15 days prior written notice to the Contractor, in which case UNFPA shall reimburse the Contractor for all reasonable costs incurred by the Contractor prior to receipt of the notice of termination.</w:t>
      </w:r>
    </w:p>
    <w:p w:rsidR="00000000" w:rsidDel="00000000" w:rsidP="00000000" w:rsidRDefault="00000000" w:rsidRPr="00000000" w14:paraId="0000013E">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3F">
      <w:pPr>
        <w:numPr>
          <w:ilvl w:val="1"/>
          <w:numId w:val="9"/>
        </w:numPr>
        <w:ind w:left="570" w:hanging="570"/>
        <w:jc w:val="both"/>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In the event of any termination by UNFPA under this Article, no payment shall be due from UNFPA to the Contractor except for work and services satisfactorily performed in conformity with the express terms of this Contract.  The Contractor shall take immediate steps to terminate the work and services in a prompt and orderly manner and to minimize losses and further expenditures.</w:t>
      </w:r>
    </w:p>
    <w:p w:rsidR="00000000" w:rsidDel="00000000" w:rsidP="00000000" w:rsidRDefault="00000000" w:rsidRPr="00000000" w14:paraId="00000140">
      <w:pPr>
        <w:jc w:val="both"/>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1">
      <w:pPr>
        <w:numPr>
          <w:ilvl w:val="1"/>
          <w:numId w:val="9"/>
        </w:numPr>
        <w:ind w:left="570" w:hanging="570"/>
        <w:jc w:val="both"/>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 Should the Contractor be adjudged bankrupt, or be liquidated or become   insolvent, or should the Contractor make an assignment for the benefit of its creditors, or should a Receiver be appointed on account of the insolvency of the Contractor, UNFPA may, without prejudice to any other right or remedy it may have, terminate this Contract forthwith.  The Contractor shall immediately inform UNFPA of the occurrence of any of the above events.</w:t>
      </w:r>
    </w:p>
    <w:p w:rsidR="00000000" w:rsidDel="00000000" w:rsidP="00000000" w:rsidRDefault="00000000" w:rsidRPr="00000000" w14:paraId="00000142">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3">
      <w:pPr>
        <w:ind w:left="720" w:hanging="72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16. </w:t>
        <w:tab/>
        <w:t xml:space="preserve">SETTLEMENT OF DISPUTES</w:t>
      </w:r>
      <w:r w:rsidDel="00000000" w:rsidR="00000000" w:rsidRPr="00000000">
        <w:rPr>
          <w:rtl w:val="0"/>
        </w:rPr>
      </w:r>
    </w:p>
    <w:p w:rsidR="00000000" w:rsidDel="00000000" w:rsidP="00000000" w:rsidRDefault="00000000" w:rsidRPr="00000000" w14:paraId="00000144">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5">
      <w:pPr>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16.1.</w:t>
        <w:tab/>
        <w:t xml:space="preserve">Amicable Settlement</w:t>
      </w:r>
    </w:p>
    <w:p w:rsidR="00000000" w:rsidDel="00000000" w:rsidP="00000000" w:rsidRDefault="00000000" w:rsidRPr="00000000" w14:paraId="00000146">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7">
      <w:pPr>
        <w:ind w:left="720" w:firstLine="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Parties shall use their best efforts to settle amicably any dispute, controversy or claim arising out of, or relating to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rsidR="00000000" w:rsidDel="00000000" w:rsidP="00000000" w:rsidRDefault="00000000" w:rsidRPr="00000000" w14:paraId="00000148">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16.2.</w:t>
        <w:tab/>
        <w:t xml:space="preserve">Arbitration</w:t>
      </w:r>
    </w:p>
    <w:p w:rsidR="00000000" w:rsidDel="00000000" w:rsidP="00000000" w:rsidRDefault="00000000" w:rsidRPr="00000000" w14:paraId="0000014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firstLine="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Unless, any such dispute, controversy or claim between the Parties arising out of or relating to this Contract or the breach,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rsidR="00000000" w:rsidDel="00000000" w:rsidP="00000000" w:rsidRDefault="00000000" w:rsidRPr="00000000" w14:paraId="0000014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tl w:val="0"/>
        </w:rPr>
      </w:r>
    </w:p>
    <w:p w:rsidR="00000000" w:rsidDel="00000000" w:rsidP="00000000" w:rsidRDefault="00000000" w:rsidRPr="00000000" w14:paraId="0000014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17.</w:t>
        <w:tab/>
        <w:t xml:space="preserve">PRIVILEGES AND IMMUNITIES</w:t>
      </w:r>
      <w:r w:rsidDel="00000000" w:rsidR="00000000" w:rsidRPr="00000000">
        <w:rPr>
          <w:rtl w:val="0"/>
        </w:rPr>
      </w:r>
    </w:p>
    <w:p w:rsidR="00000000" w:rsidDel="00000000" w:rsidP="00000000" w:rsidRDefault="00000000" w:rsidRPr="00000000" w14:paraId="0000014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4F">
      <w:pPr>
        <w:numPr>
          <w:ilvl w:val="1"/>
          <w:numId w:val="6"/>
        </w:num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Nothing in or relating to this Contract shall be deemed a waiver, express or </w:t>
      </w:r>
    </w:p>
    <w:p w:rsidR="00000000" w:rsidDel="00000000" w:rsidP="00000000" w:rsidRDefault="00000000" w:rsidRPr="00000000" w14:paraId="0000015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firstLine="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implied, of any of the privileges and immunities of the United Nations, including its subsidiary organs.</w:t>
      </w:r>
    </w:p>
    <w:p w:rsidR="00000000" w:rsidDel="00000000" w:rsidP="00000000" w:rsidRDefault="00000000" w:rsidRPr="00000000" w14:paraId="0000015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18.</w:t>
        <w:tab/>
        <w:t xml:space="preserve">TAX EXEMPTION</w:t>
      </w:r>
      <w:r w:rsidDel="00000000" w:rsidR="00000000" w:rsidRPr="00000000">
        <w:rPr>
          <w:rtl w:val="0"/>
        </w:rPr>
      </w:r>
    </w:p>
    <w:p w:rsidR="00000000" w:rsidDel="00000000" w:rsidP="00000000" w:rsidRDefault="00000000" w:rsidRPr="00000000" w14:paraId="0000015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4">
      <w:pPr>
        <w:numPr>
          <w:ilvl w:val="1"/>
          <w:numId w:val="2"/>
        </w:numPr>
        <w:tabs>
          <w:tab w:val="left" w:leader="none" w:pos="0"/>
          <w:tab w:val="left" w:leader="none" w:pos="288"/>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UNFPA to determine a mutually acceptable procedure.</w:t>
      </w:r>
    </w:p>
    <w:p w:rsidR="00000000" w:rsidDel="00000000" w:rsidP="00000000" w:rsidRDefault="00000000" w:rsidRPr="00000000" w14:paraId="00000155">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6">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Accordingly, the Contractor authorizes UNFPA to deduct from the Contractor's invoice any amount representing such taxes, duties or charges, unless the Contractor has consulted with UNFPA before the payment thereof and UNFPA has, in each instance, specifically authorized the Contractor to pay such taxes, duties or charges under protest.  In that event, the Contractor shall provide UNFPA with written evidence that payment of such taxes, duties or charges has been made and appropriately authorized.</w:t>
      </w:r>
    </w:p>
    <w:p w:rsidR="00000000" w:rsidDel="00000000" w:rsidP="00000000" w:rsidRDefault="00000000" w:rsidRPr="00000000" w14:paraId="00000157">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8">
      <w:pPr>
        <w:numPr>
          <w:ilvl w:val="0"/>
          <w:numId w:val="11"/>
        </w:numPr>
        <w:ind w:left="720" w:hanging="720"/>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CHILD LABOUR</w:t>
      </w:r>
      <w:r w:rsidDel="00000000" w:rsidR="00000000" w:rsidRPr="00000000">
        <w:rPr>
          <w:rtl w:val="0"/>
        </w:rPr>
      </w:r>
    </w:p>
    <w:p w:rsidR="00000000" w:rsidDel="00000000" w:rsidP="00000000" w:rsidRDefault="00000000" w:rsidRPr="00000000" w14:paraId="00000159">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A">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rsidR="00000000" w:rsidDel="00000000" w:rsidP="00000000" w:rsidRDefault="00000000" w:rsidRPr="00000000" w14:paraId="0000015B">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5C">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Any breach of this representation and warranty shall entitle UNFPA to terminate this Contract immediately upon notice to the Contractor, at no cost to UNFPA.</w:t>
      </w:r>
    </w:p>
    <w:p w:rsidR="00000000" w:rsidDel="00000000" w:rsidP="00000000" w:rsidRDefault="00000000" w:rsidRPr="00000000" w14:paraId="0000015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b w:val="0"/>
          <w:sz w:val="18"/>
          <w:szCs w:val="18"/>
          <w:vertAlign w:val="baseline"/>
        </w:rPr>
      </w:pPr>
      <w:r w:rsidDel="00000000" w:rsidR="00000000" w:rsidRPr="00000000">
        <w:rPr>
          <w:rtl w:val="0"/>
        </w:rPr>
      </w:r>
    </w:p>
    <w:p w:rsidR="00000000" w:rsidDel="00000000" w:rsidP="00000000" w:rsidRDefault="00000000" w:rsidRPr="00000000" w14:paraId="0000015E">
      <w:pPr>
        <w:numPr>
          <w:ilvl w:val="0"/>
          <w:numId w:val="11"/>
        </w:numPr>
        <w:tabs>
          <w:tab w:val="left" w:leader="none" w:pos="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MINES</w:t>
      </w:r>
      <w:r w:rsidDel="00000000" w:rsidR="00000000" w:rsidRPr="00000000">
        <w:rPr>
          <w:rtl w:val="0"/>
        </w:rPr>
      </w:r>
    </w:p>
    <w:p w:rsidR="00000000" w:rsidDel="00000000" w:rsidP="00000000" w:rsidRDefault="00000000" w:rsidRPr="00000000" w14:paraId="0000015F">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0">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11 annexed to the Convention on Prohibitions and Restrictions on the Use of Certain Conventional Weapons Which May Be Deemed to Be Excessively Injurious or to Have Indiscriminate Effects of 1980.</w:t>
      </w:r>
    </w:p>
    <w:p w:rsidR="00000000" w:rsidDel="00000000" w:rsidP="00000000" w:rsidRDefault="00000000" w:rsidRPr="00000000" w14:paraId="00000161">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2">
      <w:pPr>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Any breach of this representation and warranty shall entitle UNFPA to terminate this Contract immediately upon notice to the Contractor, without any liability for termination charges or any other liability of any kind of UNFPA.</w:t>
      </w:r>
    </w:p>
    <w:p w:rsidR="00000000" w:rsidDel="00000000" w:rsidP="00000000" w:rsidRDefault="00000000" w:rsidRPr="00000000" w14:paraId="00000163">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21.  OBSERVANCE OF THE LAW</w:t>
      </w:r>
      <w:r w:rsidDel="00000000" w:rsidR="00000000" w:rsidRPr="00000000">
        <w:rPr>
          <w:rtl w:val="0"/>
        </w:rPr>
      </w:r>
    </w:p>
    <w:p w:rsidR="00000000" w:rsidDel="00000000" w:rsidP="00000000" w:rsidRDefault="00000000" w:rsidRPr="00000000" w14:paraId="0000016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6">
      <w:pPr>
        <w:numPr>
          <w:ilvl w:val="1"/>
          <w:numId w:val="5"/>
        </w:num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Contractor shall comply with all laws, ordinances, rules, and regulations</w:t>
      </w:r>
    </w:p>
    <w:p w:rsidR="00000000" w:rsidDel="00000000" w:rsidP="00000000" w:rsidRDefault="00000000" w:rsidRPr="00000000" w14:paraId="0000016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            bearing upon the performance of its obligations under the terms of this Contract.</w:t>
      </w:r>
    </w:p>
    <w:p w:rsidR="00000000" w:rsidDel="00000000" w:rsidP="00000000" w:rsidRDefault="00000000" w:rsidRPr="00000000" w14:paraId="0000016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22.  AUTHORITY TO MODIFY</w:t>
      </w:r>
      <w:r w:rsidDel="00000000" w:rsidR="00000000" w:rsidRPr="00000000">
        <w:rPr>
          <w:rtl w:val="0"/>
        </w:rPr>
      </w:r>
    </w:p>
    <w:p w:rsidR="00000000" w:rsidDel="00000000" w:rsidP="00000000" w:rsidRDefault="00000000" w:rsidRPr="00000000" w14:paraId="0000016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B">
      <w:pPr>
        <w:numPr>
          <w:ilvl w:val="1"/>
          <w:numId w:val="7"/>
        </w:num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hanging="72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No modification or change in this Contract, no waiver of any of its provisions or </w:t>
      </w:r>
    </w:p>
    <w:p w:rsidR="00000000" w:rsidDel="00000000" w:rsidP="00000000" w:rsidRDefault="00000000" w:rsidRPr="00000000" w14:paraId="0000016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ind w:left="720" w:firstLine="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any additional contractual relationship of any kind with the Contractor shall be valid and enforceable against UNFPA unless provided by an amendment to this Contract signed by the authorized official of UNFPA.</w:t>
      </w:r>
    </w:p>
    <w:p w:rsidR="00000000" w:rsidDel="00000000" w:rsidP="00000000" w:rsidRDefault="00000000" w:rsidRPr="00000000" w14:paraId="0000016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s>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E">
      <w:pP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6F">
      <w:pPr>
        <w:jc w:val="center"/>
        <w:rPr>
          <w:rFonts w:ascii="Cambria" w:cs="Cambria" w:eastAsia="Cambria" w:hAnsi="Cambria"/>
          <w:b w:val="0"/>
          <w:sz w:val="18"/>
          <w:szCs w:val="18"/>
          <w:vertAlign w:val="baseline"/>
        </w:rPr>
      </w:pPr>
      <w:r w:rsidDel="00000000" w:rsidR="00000000" w:rsidRPr="00000000">
        <w:rPr>
          <w:rtl w:val="0"/>
        </w:rPr>
      </w:r>
    </w:p>
    <w:p w:rsidR="00000000" w:rsidDel="00000000" w:rsidP="00000000" w:rsidRDefault="00000000" w:rsidRPr="00000000" w14:paraId="00000170">
      <w:pPr>
        <w:jc w:val="center"/>
        <w:rPr>
          <w:rFonts w:ascii="Cambria" w:cs="Cambria" w:eastAsia="Cambria" w:hAnsi="Cambria"/>
          <w:b w:val="0"/>
          <w:sz w:val="18"/>
          <w:szCs w:val="18"/>
          <w:vertAlign w:val="baseline"/>
        </w:rPr>
      </w:pPr>
      <w:r w:rsidDel="00000000" w:rsidR="00000000" w:rsidRPr="00000000">
        <w:rPr>
          <w:rtl w:val="0"/>
        </w:rPr>
      </w:r>
    </w:p>
    <w:p w:rsidR="00000000" w:rsidDel="00000000" w:rsidP="00000000" w:rsidRDefault="00000000" w:rsidRPr="00000000" w14:paraId="00000171">
      <w:pPr>
        <w:tabs>
          <w:tab w:val="left" w:leader="none" w:pos="7020"/>
        </w:tabs>
        <w:rPr>
          <w:rFonts w:ascii="Calibri" w:cs="Calibri" w:eastAsia="Calibri" w:hAnsi="Calibri"/>
          <w:vertAlign w:val="baseline"/>
        </w:rPr>
      </w:pPr>
      <w:r w:rsidDel="00000000" w:rsidR="00000000" w:rsidRPr="00000000">
        <w:rPr>
          <w:rtl w:val="0"/>
        </w:rPr>
      </w:r>
    </w:p>
    <w:sectPr>
      <w:headerReference r:id="rId19" w:type="default"/>
      <w:footerReference r:id="rId20" w:type="default"/>
      <w:footerReference r:id="rId21" w:type="even"/>
      <w:pgSz w:h="16838" w:w="11906" w:orient="portrait"/>
      <w:pgMar w:bottom="720" w:top="720" w:left="993" w:right="127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Pr>
      <w:fldChar w:fldCharType="begin"/>
      <w:instrText xml:space="preserve">PAGE</w:instrText>
      <w:fldChar w:fldCharType="separate"/>
      <w:fldChar w:fldCharType="end"/>
    </w:r>
    <w:r w:rsidDel="00000000" w:rsidR="00000000" w:rsidRPr="00000000">
      <w:rPr>
        <w:rFonts w:ascii="Calibri" w:cs="Calibri" w:eastAsia="Calibri" w:hAnsi="Calibri"/>
        <w:color w:val="000000"/>
        <w:sz w:val="18"/>
        <w:szCs w:val="18"/>
        <w:vertAlign w:val="baseline"/>
        <w:rtl w:val="0"/>
      </w:rPr>
      <w:t xml:space="preserve"> of </w:t>
    </w:r>
    <w:r w:rsidDel="00000000" w:rsidR="00000000" w:rsidRPr="00000000">
      <w:rPr>
        <w:rFonts w:ascii="Calibri" w:cs="Calibri" w:eastAsia="Calibri" w:hAnsi="Calibri"/>
        <w:color w:val="000000"/>
        <w:sz w:val="18"/>
        <w:szCs w:val="18"/>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320"/>
        <w:tab w:val="right" w:leader="none" w:pos="8640"/>
        <w:tab w:val="right" w:leader="none" w:pos="9720"/>
      </w:tabs>
      <w:spacing w:line="230" w:lineRule="auto"/>
      <w:ind w:right="360"/>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UNFPA/PSB/Bids/Request for Quotation for Services/RFQ/</w:t>
    </w:r>
    <w:r w:rsidDel="00000000" w:rsidR="00000000" w:rsidRPr="00000000">
      <w:rPr>
        <w:rFonts w:ascii="Calibri" w:cs="Calibri" w:eastAsia="Calibri" w:hAnsi="Calibri"/>
        <w:color w:val="000000"/>
        <w:sz w:val="13"/>
        <w:szCs w:val="13"/>
        <w:vertAlign w:val="baseline"/>
        <w:rtl w:val="0"/>
      </w:rPr>
      <w:t xml:space="preserve"> </w:t>
    </w:r>
    <w:r w:rsidDel="00000000" w:rsidR="00000000" w:rsidRPr="00000000">
      <w:rPr>
        <w:rFonts w:ascii="Calibri" w:cs="Calibri" w:eastAsia="Calibri" w:hAnsi="Calibri"/>
        <w:color w:val="000000"/>
        <w:sz w:val="18"/>
        <w:szCs w:val="18"/>
        <w:vertAlign w:val="baseline"/>
        <w:rtl w:val="0"/>
      </w:rPr>
      <w:t xml:space="preserve">RFQ Simple Services [0215 – Rev00]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153"/>
        <w:tab w:val="right" w:leader="none" w:pos="8306"/>
      </w:tabs>
      <w:ind w:right="360"/>
      <w:rPr>
        <w:color w:val="000000"/>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vertAlign w:val="baseline"/>
      </w:rPr>
    </w:pPr>
    <w:r w:rsidDel="00000000" w:rsidR="00000000" w:rsidRPr="00000000">
      <w:rPr>
        <w:rtl w:val="0"/>
      </w:rPr>
    </w:r>
  </w:p>
  <w:tbl>
    <w:tblPr>
      <w:tblStyle w:val="Table7"/>
      <w:tblW w:w="99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995"/>
      <w:tblGridChange w:id="0">
        <w:tblGrid>
          <w:gridCol w:w="4995"/>
          <w:gridCol w:w="4995"/>
        </w:tblGrid>
      </w:tblGridChange>
    </w:tblGrid>
    <w:tr>
      <w:trPr>
        <w:cantSplit w:val="0"/>
        <w:trHeight w:val="1142" w:hRule="atLeast"/>
        <w:tblHeader w:val="0"/>
      </w:trPr>
      <w:tc>
        <w:tcPr>
          <w:vAlign w:val="top"/>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320"/>
              <w:tab w:val="right" w:leader="none" w:pos="8640"/>
            </w:tabs>
            <w:rPr>
              <w:rFonts w:ascii="Times" w:cs="Times" w:eastAsia="Times" w:hAnsi="Times"/>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Pr>
            <w:drawing>
              <wp:inline distB="0" distT="0" distL="114300" distR="114300">
                <wp:extent cx="972185" cy="456565"/>
                <wp:effectExtent b="0" l="0" r="0" t="0"/>
                <wp:docPr descr="clouored%20logo" id="1029" name="image1.png"/>
                <a:graphic>
                  <a:graphicData uri="http://schemas.openxmlformats.org/drawingml/2006/picture">
                    <pic:pic>
                      <pic:nvPicPr>
                        <pic:cNvPr descr="clouored%20logo" id="0" name="image1.png"/>
                        <pic:cNvPicPr preferRelativeResize="0"/>
                      </pic:nvPicPr>
                      <pic:blipFill>
                        <a:blip r:embed="rId1"/>
                        <a:srcRect b="0" l="0" r="0" t="0"/>
                        <a:stretch>
                          <a:fillRect/>
                        </a:stretch>
                      </pic:blipFill>
                      <pic:spPr>
                        <a:xfrm>
                          <a:off x="0" y="0"/>
                          <a:ext cx="972185" cy="4565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United Nations Population Fund</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KINA BANK HAUS, LEVEL 14</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Diplomatic Zone, Port Moresby, NCD, PNG.</w:t>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320"/>
              <w:tab w:val="right" w:leader="none" w:pos="8640"/>
            </w:tabs>
            <w:jc w:val="right"/>
            <w:rPr>
              <w:rFonts w:ascii="Times" w:cs="Times" w:eastAsia="Times" w:hAnsi="Times"/>
              <w:color w:val="000000"/>
              <w:sz w:val="24"/>
              <w:szCs w:val="24"/>
              <w:vertAlign w:val="baseline"/>
            </w:rPr>
          </w:pPr>
          <w:r w:rsidDel="00000000" w:rsidR="00000000" w:rsidRPr="00000000">
            <w:rPr>
              <w:rFonts w:ascii="Calibri" w:cs="Calibri" w:eastAsia="Calibri" w:hAnsi="Calibri"/>
              <w:color w:val="000000"/>
              <w:sz w:val="18"/>
              <w:szCs w:val="18"/>
              <w:vertAlign w:val="baseline"/>
              <w:rtl w:val="0"/>
            </w:rPr>
            <w:t xml:space="preserve">Website: www.unfpa.org</w:t>
          </w: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320"/>
        <w:tab w:val="right" w:leader="none" w:pos="8640"/>
      </w:tabs>
      <w:rPr>
        <w:rFonts w:ascii="Times" w:cs="Times" w:eastAsia="Times" w:hAnsi="Times"/>
        <w:color w:val="000000"/>
        <w:sz w:val="24"/>
        <w:szCs w:val="24"/>
        <w:vertAlign w:val="baselin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320"/>
        <w:tab w:val="right" w:leader="none" w:pos="8640"/>
      </w:tabs>
      <w:rPr>
        <w:rFonts w:ascii="Times" w:cs="Times" w:eastAsia="Times" w:hAnsi="Times"/>
        <w:color w:val="000000"/>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abstractNum w:abstractNumId="2">
    <w:lvl w:ilvl="0">
      <w:start w:val="18"/>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lvl w:ilvl="0">
      <w:start w:val="14"/>
      <w:numFmt w:val="decimal"/>
      <w:lvlText w:val="%1"/>
      <w:lvlJc w:val="left"/>
      <w:pPr>
        <w:ind w:left="570" w:hanging="570"/>
      </w:pPr>
      <w:rPr>
        <w:vertAlign w:val="baseline"/>
      </w:rPr>
    </w:lvl>
    <w:lvl w:ilvl="1">
      <w:start w:val="1"/>
      <w:numFmt w:val="decimal"/>
      <w:lvlText w:val="%1.%2"/>
      <w:lvlJc w:val="left"/>
      <w:pPr>
        <w:ind w:left="570" w:hanging="57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lvl w:ilvl="0">
      <w:start w:val="13"/>
      <w:numFmt w:val="decimal"/>
      <w:lvlText w:val="%1"/>
      <w:lvlJc w:val="left"/>
      <w:pPr>
        <w:ind w:left="570" w:hanging="570"/>
      </w:pPr>
      <w:rPr>
        <w:vertAlign w:val="baseline"/>
      </w:rPr>
    </w:lvl>
    <w:lvl w:ilvl="1">
      <w:start w:val="1"/>
      <w:numFmt w:val="decimal"/>
      <w:lvlText w:val="%1.%2"/>
      <w:lvlJc w:val="left"/>
      <w:pPr>
        <w:ind w:left="570" w:hanging="57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lvl w:ilvl="0">
      <w:start w:val="2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lvl w:ilvl="0">
      <w:start w:val="17"/>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lvl w:ilvl="0">
      <w:start w:val="22"/>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9">
    <w:lvl w:ilvl="0">
      <w:start w:val="15"/>
      <w:numFmt w:val="decimal"/>
      <w:lvlText w:val="%1"/>
      <w:lvlJc w:val="left"/>
      <w:pPr>
        <w:ind w:left="570" w:hanging="570"/>
      </w:pPr>
      <w:rPr>
        <w:vertAlign w:val="baseline"/>
      </w:rPr>
    </w:lvl>
    <w:lvl w:ilvl="1">
      <w:start w:val="1"/>
      <w:numFmt w:val="decimal"/>
      <w:lvlText w:val="%1.%2"/>
      <w:lvlJc w:val="left"/>
      <w:pPr>
        <w:ind w:left="570" w:hanging="57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lvl w:ilvl="0">
      <w:start w:val="2"/>
      <w:numFmt w:val="lowerRoman"/>
      <w:lvlText w:val="(%1)"/>
      <w:lvlJc w:val="left"/>
      <w:pPr>
        <w:ind w:left="1296" w:hanging="72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19"/>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lvl w:ilvl="0">
      <w:start w:val="1"/>
      <w:numFmt w:val="upperRoman"/>
      <w:lvlText w:val="%1."/>
      <w:lvlJc w:val="right"/>
      <w:pPr>
        <w:ind w:left="360" w:hanging="360"/>
      </w:pPr>
      <w:rPr>
        <w:rFonts w:ascii="Calibri" w:cs="Calibri" w:eastAsia="Calibri" w:hAnsi="Calibri"/>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lvl w:ilvl="0">
      <w:start w:val="1"/>
      <w:numFmt w:val="bullet"/>
      <w:lvlText w:val="●"/>
      <w:lvlJc w:val="left"/>
      <w:pPr>
        <w:ind w:left="360" w:hanging="360"/>
      </w:pPr>
      <w:rPr>
        <w:rFonts w:ascii="Noto Sans" w:cs="Noto Sans" w:eastAsia="Noto Sans" w:hAnsi="Noto San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w:cs="Noto Sans" w:eastAsia="Noto Sans" w:hAnsi="Noto Sans"/>
        <w:vertAlign w:val="baseline"/>
      </w:rPr>
    </w:lvl>
    <w:lvl w:ilvl="3">
      <w:start w:val="1"/>
      <w:numFmt w:val="bullet"/>
      <w:lvlText w:val="●"/>
      <w:lvlJc w:val="left"/>
      <w:pPr>
        <w:ind w:left="2520" w:hanging="360"/>
      </w:pPr>
      <w:rPr>
        <w:rFonts w:ascii="Noto Sans" w:cs="Noto Sans" w:eastAsia="Noto Sans" w:hAnsi="Noto San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w:cs="Noto Sans" w:eastAsia="Noto Sans" w:hAnsi="Noto Sans"/>
        <w:vertAlign w:val="baseline"/>
      </w:rPr>
    </w:lvl>
    <w:lvl w:ilvl="6">
      <w:start w:val="1"/>
      <w:numFmt w:val="bullet"/>
      <w:lvlText w:val="●"/>
      <w:lvlJc w:val="left"/>
      <w:pPr>
        <w:ind w:left="4680" w:hanging="360"/>
      </w:pPr>
      <w:rPr>
        <w:rFonts w:ascii="Noto Sans" w:cs="Noto Sans" w:eastAsia="Noto Sans" w:hAnsi="Noto San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jc w:val="center"/>
    </w:pPr>
    <w:rPr>
      <w:b w:val="1"/>
      <w:sz w:val="22"/>
      <w:szCs w:val="22"/>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jc w:val="center"/>
    </w:pPr>
    <w:rPr>
      <w:b w:val="1"/>
      <w:sz w:val="24"/>
      <w:szCs w:val="24"/>
      <w:u w:val="singl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jc w:val="center"/>
    </w:pPr>
    <w:rPr>
      <w:b w:val="1"/>
      <w:sz w:val="22"/>
      <w:szCs w:val="22"/>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vertAlign w:val="baseline"/>
    </w:rPr>
  </w:style>
  <w:style w:type="paragraph" w:styleId="Heading6">
    <w:name w:val="heading 6"/>
    <w:basedOn w:val="Normal"/>
    <w:next w:val="Normal"/>
    <w:pPr>
      <w:keepNext w:val="1"/>
      <w:keepLines w:val="1"/>
      <w:spacing w:after="40" w:before="200" w:lineRule="auto"/>
    </w:pPr>
    <w:rPr>
      <w:b w:val="1"/>
      <w:vertAlign w:val="baseline"/>
    </w:rPr>
  </w:style>
  <w:style w:type="paragraph" w:styleId="Title">
    <w:name w:val="Title"/>
    <w:basedOn w:val="Normal"/>
    <w:next w:val="Normal"/>
    <w:pPr>
      <w:jc w:val="center"/>
    </w:pPr>
    <w:rPr>
      <w:b w:val="1"/>
      <w:sz w:val="24"/>
      <w:szCs w:val="24"/>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before="480" w:line="276" w:lineRule="auto"/>
      <w:ind w:leftChars="-1" w:rightChars="0" w:firstLineChars="-1"/>
      <w:textDirection w:val="btLr"/>
      <w:textAlignment w:val="top"/>
      <w:outlineLvl w:val="0"/>
    </w:pPr>
    <w:rPr>
      <w:rFonts w:ascii="Cambria" w:hAnsi="Cambria"/>
      <w:b w:val="1"/>
      <w:bCs w:val="1"/>
      <w:color w:val="365f91"/>
      <w:w w:val="100"/>
      <w:position w:val="-1"/>
      <w:sz w:val="28"/>
      <w:szCs w:val="28"/>
      <w:effect w:val="none"/>
      <w:vertAlign w:val="baseline"/>
      <w:cs w:val="0"/>
      <w:em w:val="none"/>
      <w:lang w:bidi="ar-SA" w:eastAsia="en-US" w:val="en-GB"/>
    </w:rPr>
  </w:style>
  <w:style w:type="paragraph" w:styleId="Heading2">
    <w:name w:val="Heading 2"/>
    <w:basedOn w:val="Normal"/>
    <w:next w:val="Normal"/>
    <w:autoRedefine w:val="0"/>
    <w:hidden w:val="0"/>
    <w:qFormat w:val="1"/>
    <w:pPr>
      <w:keepNext w:val="1"/>
      <w:suppressAutoHyphens w:val="1"/>
      <w:spacing w:line="1" w:lineRule="atLeast"/>
      <w:ind w:leftChars="-1" w:rightChars="0" w:firstLineChars="-1"/>
      <w:jc w:val="center"/>
      <w:textDirection w:val="btLr"/>
      <w:textAlignment w:val="top"/>
      <w:outlineLvl w:val="1"/>
    </w:pPr>
    <w:rPr>
      <w:b w:val="1"/>
      <w:bCs w:val="1"/>
      <w:w w:val="100"/>
      <w:position w:val="-1"/>
      <w:sz w:val="22"/>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mbria" w:hAnsi="Cambria"/>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1"/>
      <w:spacing w:after="40" w:before="220" w:line="1" w:lineRule="atLeast"/>
      <w:ind w:leftChars="-1" w:rightChars="0" w:firstLineChars="-1"/>
      <w:textDirection w:val="btLr"/>
      <w:textAlignment w:val="top"/>
      <w:outlineLvl w:val="4"/>
    </w:pPr>
    <w:rPr>
      <w:b w:val="1"/>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1"/>
    <w:pPr>
      <w:keepNext w:val="1"/>
      <w:keepLines w:val="1"/>
      <w:suppressAutoHyphens w:val="1"/>
      <w:spacing w:after="40" w:before="200" w:line="1" w:lineRule="atLeast"/>
      <w:ind w:leftChars="-1" w:rightChars="0" w:firstLineChars="-1"/>
      <w:textDirection w:val="btLr"/>
      <w:textAlignment w:val="top"/>
      <w:outlineLvl w:val="5"/>
    </w:pPr>
    <w:rPr>
      <w:b w:val="1"/>
      <w:w w:val="100"/>
      <w:position w:val="-1"/>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24"/>
      <w:u w:val="single"/>
      <w:effect w:val="none"/>
      <w:vertAlign w:val="baseline"/>
      <w:cs w:val="0"/>
      <w:em w:val="none"/>
      <w:lang w:bidi="ar-SA" w:eastAsia="en-US" w:val="en-US"/>
    </w:rPr>
  </w:style>
  <w:style w:type="paragraph" w:styleId="letter">
    <w:name w:val="letter"/>
    <w:basedOn w:val="Normal"/>
    <w:next w:val="letter"/>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8"/>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Times" w:eastAsia="Times" w:hAnsi="Times"/>
      <w:w w:val="100"/>
      <w:position w:val="-1"/>
      <w:sz w:val="24"/>
      <w:effect w:val="none"/>
      <w:vertAlign w:val="baseline"/>
      <w:cs w:val="0"/>
      <w:em w:val="none"/>
      <w:lang w:bidi="ar-SA" w:eastAsia="en-US" w:val="en-US"/>
    </w:rPr>
  </w:style>
  <w:style w:type="character" w:styleId="Hyperlink">
    <w:name w:val="Hyperlink"/>
    <w:next w:val="Hyperlink"/>
    <w:autoRedefine w:val="0"/>
    <w:hidden w:val="0"/>
    <w:qFormat w:val="0"/>
    <w:rPr>
      <w:color w:val="003366"/>
      <w:w w:val="100"/>
      <w:position w:val="-1"/>
      <w:u w:val="single"/>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UNFPAAddress">
    <w:name w:val="UNFPA Address"/>
    <w:basedOn w:val="Footer"/>
    <w:next w:val="Footer"/>
    <w:autoRedefine w:val="0"/>
    <w:hidden w:val="0"/>
    <w:qFormat w:val="0"/>
    <w:pPr>
      <w:suppressAutoHyphens w:val="1"/>
      <w:spacing w:line="170" w:lineRule="atLeast"/>
      <w:ind w:leftChars="-1" w:rightChars="0" w:firstLineChars="-1"/>
      <w:textDirection w:val="btLr"/>
      <w:textAlignment w:val="top"/>
      <w:outlineLvl w:val="0"/>
    </w:pPr>
    <w:rPr>
      <w:rFonts w:ascii="UNFPA-Text" w:eastAsia="Times" w:hAnsi="UNFPA-Text"/>
      <w:w w:val="100"/>
      <w:position w:val="-1"/>
      <w:sz w:val="13"/>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eastAsia="en-US" w:val="en-US"/>
    </w:rPr>
  </w:style>
  <w:style w:type="character" w:styleId="Heading1Char">
    <w:name w:val="Heading 1 Char"/>
    <w:next w:val="Heading1Char"/>
    <w:autoRedefine w:val="0"/>
    <w:hidden w:val="0"/>
    <w:qFormat w:val="0"/>
    <w:rPr>
      <w:rFonts w:ascii="Cambria" w:hAnsi="Cambria"/>
      <w:b w:val="1"/>
      <w:bCs w:val="1"/>
      <w:color w:val="365f91"/>
      <w:w w:val="100"/>
      <w:position w:val="-1"/>
      <w:sz w:val="28"/>
      <w:szCs w:val="28"/>
      <w:effect w:val="none"/>
      <w:vertAlign w:val="baseline"/>
      <w:cs w:val="0"/>
      <w:em w:val="none"/>
      <w:lang w:eastAsia="en-US"/>
    </w:rPr>
  </w:style>
  <w:style w:type="paragraph" w:styleId="BodyText">
    <w:name w:val="Body Text"/>
    <w:basedOn w:val="Normal"/>
    <w:next w:val="BodyText"/>
    <w:autoRedefine w:val="0"/>
    <w:hidden w:val="0"/>
    <w:qFormat w:val="1"/>
    <w:pPr>
      <w:suppressAutoHyphens w:val="1"/>
      <w:spacing w:line="280" w:lineRule="atLeast"/>
      <w:ind w:leftChars="-1" w:rightChars="0" w:firstLineChars="-1"/>
      <w:textDirection w:val="btLr"/>
      <w:textAlignment w:val="top"/>
      <w:outlineLvl w:val="0"/>
    </w:pPr>
    <w:rPr>
      <w:rFonts w:ascii="Times" w:eastAsia="Times" w:hAnsi="Times"/>
      <w:w w:val="100"/>
      <w:position w:val="-1"/>
      <w:sz w:val="22"/>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w:eastAsia="Times" w:hAnsi="Times"/>
      <w:w w:val="100"/>
      <w:position w:val="-1"/>
      <w:sz w:val="22"/>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eastAsia="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igure_1">
    <w:name w:val="Figure_1"/>
    <w:next w:val="Figure_1"/>
    <w:autoRedefine w:val="0"/>
    <w:hidden w:val="0"/>
    <w:qFormat w:val="0"/>
    <w:pPr>
      <w:suppressAutoHyphens w:val="1"/>
      <w:overflowPunct w:val="0"/>
      <w:autoSpaceDE w:val="0"/>
      <w:autoSpaceDN w:val="0"/>
      <w:adjustRightInd w:val="0"/>
      <w:spacing w:after="60" w:before="60" w:line="1" w:lineRule="atLeast"/>
      <w:ind w:leftChars="-1" w:rightChars="0" w:firstLineChars="-1"/>
      <w:textDirection w:val="btLr"/>
      <w:textAlignment w:val="baseline"/>
      <w:outlineLvl w:val="0"/>
    </w:pPr>
    <w:rPr>
      <w:rFonts w:ascii="Calibri" w:hAnsi="Calibri"/>
      <w:bCs w:val="1"/>
      <w:w w:val="100"/>
      <w:position w:val="-1"/>
      <w:sz w:val="22"/>
      <w:szCs w:val="22"/>
      <w:effect w:val="none"/>
      <w:vertAlign w:val="baseline"/>
      <w:cs w:val="0"/>
      <w:em w:val="none"/>
      <w:lang w:bidi="ar-SA" w:eastAsia="en-US" w:val="en-US"/>
    </w:rPr>
  </w:style>
  <w:style w:type="character" w:styleId="Figure_1Char">
    <w:name w:val="Figure_1 Char"/>
    <w:next w:val="Figure_1Char"/>
    <w:autoRedefine w:val="0"/>
    <w:hidden w:val="0"/>
    <w:qFormat w:val="0"/>
    <w:rPr>
      <w:rFonts w:ascii="Calibri" w:hAnsi="Calibri"/>
      <w:bCs w:val="1"/>
      <w:w w:val="100"/>
      <w:position w:val="-1"/>
      <w:sz w:val="22"/>
      <w:szCs w:val="22"/>
      <w:effect w:val="none"/>
      <w:vertAlign w:val="baseline"/>
      <w:cs w:val="0"/>
      <w:em w:val="none"/>
      <w:lang w:eastAsia="en-US"/>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otnoteTextChar">
    <w:name w:val="Footnote Text Char"/>
    <w:next w:val="FootnoteTextChar"/>
    <w:autoRedefine w:val="0"/>
    <w:hidden w:val="0"/>
    <w:qFormat w:val="0"/>
    <w:rPr>
      <w:w w:val="100"/>
      <w:position w:val="-1"/>
      <w:effect w:val="none"/>
      <w:vertAlign w:val="baseline"/>
      <w:cs w:val="0"/>
      <w:em w:val="none"/>
      <w:lang w:eastAsia="en-US" w:val="en-U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ListParagraph">
    <w:name w:val="List Paragraph"/>
    <w:basedOn w:val="Normal"/>
    <w:next w:val="ListParagraph"/>
    <w:autoRedefine w:val="0"/>
    <w:hidden w:val="0"/>
    <w:qFormat w:val="0"/>
    <w:pPr>
      <w:suppressAutoHyphens w:val="1"/>
      <w:overflowPunct w:val="0"/>
      <w:autoSpaceDE w:val="0"/>
      <w:autoSpaceDN w:val="0"/>
      <w:adjustRightInd w:val="0"/>
      <w:spacing w:line="1" w:lineRule="atLeast"/>
      <w:ind w:left="720" w:leftChars="-1" w:rightChars="0" w:firstLineChars="-1"/>
      <w:textDirection w:val="btLr"/>
      <w:textAlignment w:val="baseline"/>
      <w:outlineLvl w:val="0"/>
    </w:pPr>
    <w:rPr>
      <w:w w:val="100"/>
      <w:position w:val="-1"/>
      <w:sz w:val="22"/>
      <w:effect w:val="none"/>
      <w:vertAlign w:val="baseline"/>
      <w:cs w:val="0"/>
      <w:em w:val="none"/>
      <w:lang w:bidi="ar-SA" w:eastAsia="en-GB" w:val="en-US"/>
    </w:rPr>
  </w:style>
  <w:style w:type="character" w:styleId="ListParagraphChar">
    <w:name w:val="List Paragraph Char"/>
    <w:next w:val="ListParagraphChar"/>
    <w:autoRedefine w:val="0"/>
    <w:hidden w:val="0"/>
    <w:qFormat w:val="0"/>
    <w:rPr>
      <w:w w:val="100"/>
      <w:position w:val="-1"/>
      <w:sz w:val="22"/>
      <w:effect w:val="none"/>
      <w:vertAlign w:val="baseline"/>
      <w:cs w:val="0"/>
      <w:em w:val="none"/>
      <w:lang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CommentTextChar">
    <w:name w:val="Comment Text Char"/>
    <w:next w:val="CommentTextChar"/>
    <w:autoRedefine w:val="0"/>
    <w:hidden w:val="0"/>
    <w:qFormat w:val="0"/>
    <w:rPr>
      <w:w w:val="100"/>
      <w:position w:val="-1"/>
      <w:effect w:val="none"/>
      <w:vertAlign w:val="baseline"/>
      <w:cs w:val="0"/>
      <w:em w:val="none"/>
      <w:lang w:eastAsia="en-US" w:val="en-US"/>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eastAsia="en-US" w:val="en-US"/>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TitleChar">
    <w:name w:val="Title Char"/>
    <w:next w:val="TitleChar"/>
    <w:autoRedefine w:val="0"/>
    <w:hidden w:val="0"/>
    <w:qFormat w:val="0"/>
    <w:rPr>
      <w:b w:val="1"/>
      <w:bCs w:val="1"/>
      <w:w w:val="100"/>
      <w:position w:val="-1"/>
      <w:sz w:val="24"/>
      <w:u w:val="single"/>
      <w:effect w:val="none"/>
      <w:vertAlign w:val="baseline"/>
      <w:cs w:val="0"/>
      <w:em w:val="none"/>
      <w:lang w:eastAsia="en-US" w:val="en-US"/>
    </w:rPr>
  </w:style>
  <w:style w:type="character" w:styleId="PlaceholderText">
    <w:name w:val="Placeholder Text"/>
    <w:next w:val="PlaceholderText"/>
    <w:autoRedefine w:val="0"/>
    <w:hidden w:val="0"/>
    <w:qFormat w:val="0"/>
    <w:rPr>
      <w:color w:val="808080"/>
      <w:w w:val="100"/>
      <w:position w:val="-1"/>
      <w:effect w:val="none"/>
      <w:vertAlign w:val="baseline"/>
      <w:cs w:val="0"/>
      <w:em w:val="none"/>
      <w:lang/>
    </w:rPr>
  </w:style>
  <w:style w:type="table" w:styleId="TableGrid1">
    <w:name w:val="Table Grid1"/>
    <w:basedOn w:val="TableNormal"/>
    <w:next w:val="TableGrid"/>
    <w:autoRedefine w:val="0"/>
    <w:hidden w:val="0"/>
    <w:qFormat w:val="1"/>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size-large">
    <w:name w:val="a-size-large"/>
    <w:basedOn w:val="DefaultParagraphFont"/>
    <w:next w:val="a-size-large"/>
    <w:autoRedefine w:val="0"/>
    <w:hidden w:val="0"/>
    <w:qFormat w:val="0"/>
    <w:rPr>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RKMAO J+ UNFPA" w:cs="RKMAO J+ UNFPA" w:hAnsi="RKMAO J+ UNFPA"/>
      <w:color w:val="000000"/>
      <w:w w:val="100"/>
      <w:position w:val="-1"/>
      <w:sz w:val="24"/>
      <w:szCs w:val="24"/>
      <w:effect w:val="none"/>
      <w:vertAlign w:val="baseline"/>
      <w:cs w:val="0"/>
      <w:em w:val="none"/>
      <w:lang w:bidi="ar-SA" w:eastAsia="und" w:val="en-AU"/>
    </w:rPr>
  </w:style>
  <w:style w:type="paragraph" w:styleId="Pa0">
    <w:name w:val="Pa0"/>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RKMAO J+ UNFPA" w:cs="Times New Roman" w:hAnsi="RKMAO J+ UNFPA"/>
      <w:color w:val="auto"/>
      <w:w w:val="100"/>
      <w:position w:val="-1"/>
      <w:sz w:val="24"/>
      <w:szCs w:val="24"/>
      <w:effect w:val="none"/>
      <w:vertAlign w:val="baseline"/>
      <w:cs w:val="0"/>
      <w:em w:val="none"/>
      <w:lang w:bidi="ar-SA" w:eastAsia="und" w:val="en-AU"/>
    </w:rPr>
  </w:style>
  <w:style w:type="paragraph" w:styleId="Pa1">
    <w:name w:val="Pa1"/>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RKMAO J+ UNFPA" w:cs="Times New Roman" w:hAnsi="RKMAO J+ UNFPA"/>
      <w:color w:val="auto"/>
      <w:w w:val="100"/>
      <w:position w:val="-1"/>
      <w:sz w:val="24"/>
      <w:szCs w:val="24"/>
      <w:effect w:val="none"/>
      <w:vertAlign w:val="baseline"/>
      <w:cs w:val="0"/>
      <w:em w:val="none"/>
      <w:lang w:bidi="ar-SA" w:eastAsia="und" w:val="en-AU"/>
    </w:rPr>
  </w:style>
  <w:style w:type="character" w:styleId="A2">
    <w:name w:val="A2"/>
    <w:next w:val="A2"/>
    <w:autoRedefine w:val="0"/>
    <w:hidden w:val="0"/>
    <w:qFormat w:val="0"/>
    <w:rPr>
      <w:color w:val="000000"/>
      <w:w w:val="100"/>
      <w:position w:val="-1"/>
      <w:sz w:val="20"/>
      <w:szCs w:val="20"/>
      <w:effect w:val="none"/>
      <w:vertAlign w:val="baseline"/>
      <w:cs w:val="0"/>
      <w:em w:val="none"/>
      <w:lang/>
    </w:rPr>
  </w:style>
  <w:style w:type="paragraph" w:styleId="Pa2">
    <w:name w:val="Pa2"/>
    <w:basedOn w:val="Default"/>
    <w:next w:val="Default"/>
    <w:autoRedefine w:val="0"/>
    <w:hidden w:val="0"/>
    <w:qFormat w:val="0"/>
    <w:pPr>
      <w:suppressAutoHyphens w:val="1"/>
      <w:autoSpaceDE w:val="0"/>
      <w:autoSpaceDN w:val="0"/>
      <w:adjustRightInd w:val="0"/>
      <w:spacing w:line="241" w:lineRule="atLeast"/>
      <w:ind w:leftChars="-1" w:rightChars="0" w:firstLineChars="-1"/>
      <w:textDirection w:val="btLr"/>
      <w:textAlignment w:val="top"/>
      <w:outlineLvl w:val="0"/>
    </w:pPr>
    <w:rPr>
      <w:rFonts w:ascii="WVUEG Z+ UNFPA" w:cs="Times New Roman" w:hAnsi="WVUEG Z+ UNFPA"/>
      <w:color w:val="auto"/>
      <w:w w:val="100"/>
      <w:position w:val="-1"/>
      <w:sz w:val="24"/>
      <w:szCs w:val="24"/>
      <w:effect w:val="none"/>
      <w:vertAlign w:val="baseline"/>
      <w:cs w:val="0"/>
      <w:em w:val="none"/>
      <w:lang w:bidi="ar-SA" w:eastAsia="und" w:val="en-AU"/>
    </w:rPr>
  </w:style>
  <w:style w:type="character" w:styleId="A3">
    <w:name w:val="A3"/>
    <w:next w:val="A3"/>
    <w:autoRedefine w:val="0"/>
    <w:hidden w:val="0"/>
    <w:qFormat w:val="0"/>
    <w:rPr>
      <w:color w:val="000000"/>
      <w:w w:val="100"/>
      <w:position w:val="-1"/>
      <w:sz w:val="16"/>
      <w:szCs w:val="16"/>
      <w:effect w:val="none"/>
      <w:vertAlign w:val="baseline"/>
      <w:cs w:val="0"/>
      <w:em w:val="none"/>
      <w:lang/>
    </w:rPr>
  </w:style>
  <w:style w:type="character" w:styleId="UnresolvedMention1">
    <w:name w:val="Unresolved Mention1"/>
    <w:next w:val="UnresolvedMention1"/>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n-US" w:val="en-US"/>
    </w:rPr>
  </w:style>
  <w:style w:type="table" w:styleId="28">
    <w:name w:val="28"/>
    <w:basedOn w:val="TableNormal"/>
    <w:next w:val="2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8"/>
      <w:tblStyleRowBandSize w:val="1"/>
      <w:tblStyleColBandSize w:val="1"/>
      <w:jc w:val="left"/>
    </w:tblPr>
  </w:style>
  <w:style w:type="table" w:styleId="27">
    <w:name w:val="27"/>
    <w:basedOn w:val="TableNormal"/>
    <w:next w:val="27"/>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7"/>
      <w:tblStyleRowBandSize w:val="1"/>
      <w:tblStyleColBandSize w:val="1"/>
      <w:jc w:val="left"/>
      <w:tblCellMar>
        <w:left w:w="115.0" w:type="dxa"/>
        <w:right w:w="115.0" w:type="dxa"/>
      </w:tblCellMar>
    </w:tblPr>
  </w:style>
  <w:style w:type="table" w:styleId="26">
    <w:name w:val="26"/>
    <w:basedOn w:val="TableNormal"/>
    <w:next w:val="2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6"/>
      <w:tblStyleRowBandSize w:val="1"/>
      <w:tblStyleColBandSize w:val="1"/>
      <w:jc w:val="left"/>
      <w:tblCellMar>
        <w:left w:w="115.0" w:type="dxa"/>
        <w:right w:w="115.0" w:type="dxa"/>
      </w:tblCellMar>
    </w:tblPr>
  </w:style>
  <w:style w:type="table" w:styleId="25">
    <w:name w:val="25"/>
    <w:basedOn w:val="TableNormal"/>
    <w:next w:val="2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5"/>
      <w:tblStyleRowBandSize w:val="1"/>
      <w:tblStyleColBandSize w:val="1"/>
      <w:jc w:val="left"/>
      <w:tblCellMar>
        <w:left w:w="115.0" w:type="dxa"/>
        <w:right w:w="115.0" w:type="dxa"/>
      </w:tblCellMar>
    </w:tblPr>
  </w:style>
  <w:style w:type="table" w:styleId="24">
    <w:name w:val="24"/>
    <w:basedOn w:val="TableNormal"/>
    <w:next w:val="2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4"/>
      <w:tblStyleRowBandSize w:val="1"/>
      <w:tblStyleColBandSize w:val="1"/>
      <w:jc w:val="left"/>
      <w:tblCellMar>
        <w:left w:w="115.0" w:type="dxa"/>
        <w:right w:w="115.0" w:type="dxa"/>
      </w:tblCellMar>
    </w:tblPr>
  </w:style>
  <w:style w:type="table" w:styleId="23">
    <w:name w:val="23"/>
    <w:basedOn w:val="TableNormal"/>
    <w:next w:val="2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3"/>
      <w:tblStyleRowBandSize w:val="1"/>
      <w:tblStyleColBandSize w:val="1"/>
      <w:jc w:val="left"/>
      <w:tblCellMar>
        <w:left w:w="115.0" w:type="dxa"/>
        <w:right w:w="115.0" w:type="dxa"/>
      </w:tblCellMar>
    </w:tblPr>
  </w:style>
  <w:style w:type="table" w:styleId="22">
    <w:name w:val="22"/>
    <w:basedOn w:val="TableNormal"/>
    <w:next w:val="2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22"/>
      <w:tblStyleRowBandSize w:val="1"/>
      <w:tblStyleColBandSize w:val="1"/>
      <w:jc w:val="left"/>
      <w:tblCellMar>
        <w:left w:w="115.0" w:type="dxa"/>
        <w:right w:w="115.0" w:type="dxa"/>
      </w:tblCellMar>
    </w:tblPr>
  </w:style>
  <w:style w:type="table" w:styleId="21">
    <w:name w:val="21"/>
    <w:basedOn w:val="TableNormal"/>
    <w:next w:val="2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1"/>
      <w:tblStyleRowBandSize w:val="1"/>
      <w:tblStyleColBandSize w:val="1"/>
      <w:jc w:val="left"/>
      <w:tblCellMar>
        <w:left w:w="115.0" w:type="dxa"/>
        <w:right w:w="115.0" w:type="dxa"/>
      </w:tblCellMar>
    </w:tblPr>
  </w:style>
  <w:style w:type="table" w:styleId="20">
    <w:name w:val="20"/>
    <w:basedOn w:val="TableNormal"/>
    <w:next w:val="2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0"/>
      <w:tblStyleRowBandSize w:val="1"/>
      <w:tblStyleColBandSize w:val="1"/>
      <w:jc w:val="left"/>
      <w:tblCellMar>
        <w:left w:w="115.0" w:type="dxa"/>
        <w:right w:w="115.0" w:type="dxa"/>
      </w:tblCellMar>
    </w:tblPr>
  </w:style>
  <w:style w:type="table" w:styleId="19">
    <w:name w:val="19"/>
    <w:basedOn w:val="TableNormal"/>
    <w:next w:val="1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9"/>
      <w:tblStyleRowBandSize w:val="1"/>
      <w:tblStyleColBandSize w:val="1"/>
      <w:jc w:val="left"/>
      <w:tblCellMar>
        <w:left w:w="115.0" w:type="dxa"/>
        <w:right w:w="115.0" w:type="dxa"/>
      </w:tblCellMar>
    </w:tblPr>
  </w:style>
  <w:style w:type="table" w:styleId="18">
    <w:name w:val="18"/>
    <w:basedOn w:val="TableNormal"/>
    <w:next w:val="1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8"/>
      <w:tblStyleRowBandSize w:val="1"/>
      <w:tblStyleColBandSize w:val="1"/>
      <w:jc w:val="left"/>
      <w:tblCellMar>
        <w:left w:w="115.0" w:type="dxa"/>
        <w:right w:w="115.0" w:type="dxa"/>
      </w:tblCellMar>
    </w:tblPr>
  </w:style>
  <w:style w:type="table" w:styleId="17">
    <w:name w:val="17"/>
    <w:basedOn w:val="TableNormal"/>
    <w:next w:val="1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7"/>
      <w:tblStyleRowBandSize w:val="1"/>
      <w:tblStyleColBandSize w:val="1"/>
      <w:jc w:val="left"/>
      <w:tblCellMar>
        <w:left w:w="115.0" w:type="dxa"/>
        <w:right w:w="115.0" w:type="dxa"/>
      </w:tblCellMar>
    </w:tblPr>
  </w:style>
  <w:style w:type="table" w:styleId="16">
    <w:name w:val="16"/>
    <w:basedOn w:val="TableNormal"/>
    <w:next w:val="1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6"/>
      <w:tblStyleRowBandSize w:val="1"/>
      <w:tblStyleColBandSize w:val="1"/>
      <w:jc w:val="left"/>
      <w:tblCellMar>
        <w:left w:w="115.0" w:type="dxa"/>
        <w:right w:w="115.0" w:type="dxa"/>
      </w:tblCellMar>
    </w:tblPr>
  </w:style>
  <w:style w:type="table" w:styleId="15">
    <w:name w:val="15"/>
    <w:basedOn w:val="TableNormal"/>
    <w:next w:val="1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5"/>
      <w:tblStyleRowBandSize w:val="1"/>
      <w:tblStyleColBandSize w:val="1"/>
      <w:jc w:val="left"/>
      <w:tblCellMar>
        <w:left w:w="115.0" w:type="dxa"/>
        <w:right w:w="115.0" w:type="dxa"/>
      </w:tblCellMar>
    </w:tblPr>
  </w:style>
  <w:style w:type="table" w:styleId="14">
    <w:name w:val="14"/>
    <w:basedOn w:val="TableNormal"/>
    <w:next w:val="1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4"/>
      <w:tblStyleRowBandSize w:val="1"/>
      <w:tblStyleColBandSize w:val="1"/>
      <w:jc w:val="left"/>
      <w:tblCellMar>
        <w:left w:w="115.0" w:type="dxa"/>
        <w:right w:w="115.0" w:type="dxa"/>
      </w:tblCellMar>
    </w:tblPr>
  </w:style>
  <w:style w:type="table" w:styleId="13">
    <w:name w:val="13"/>
    <w:basedOn w:val="TableNormal"/>
    <w:next w:val="1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3"/>
      <w:tblStyleRowBandSize w:val="1"/>
      <w:tblStyleColBandSize w:val="1"/>
      <w:jc w:val="left"/>
      <w:tblCellMar>
        <w:left w:w="115.0" w:type="dxa"/>
        <w:right w:w="115.0" w:type="dxa"/>
      </w:tblCellMar>
    </w:tblPr>
  </w:style>
  <w:style w:type="table" w:styleId="12">
    <w:name w:val="12"/>
    <w:basedOn w:val="TableNormal"/>
    <w:next w:val="1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2"/>
      <w:tblStyleRowBandSize w:val="1"/>
      <w:tblStyleColBandSize w:val="1"/>
      <w:jc w:val="left"/>
      <w:tblCellMar>
        <w:left w:w="115.0" w:type="dxa"/>
        <w:right w:w="115.0" w:type="dxa"/>
      </w:tblCellMar>
    </w:tblPr>
  </w:style>
  <w:style w:type="table" w:styleId="11">
    <w:name w:val="11"/>
    <w:basedOn w:val="TableNormal"/>
    <w:next w:val="1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1"/>
      <w:tblStyleRowBandSize w:val="1"/>
      <w:tblStyleColBandSize w:val="1"/>
      <w:jc w:val="left"/>
      <w:tblCellMar>
        <w:left w:w="115.0" w:type="dxa"/>
        <w:right w:w="115.0" w:type="dxa"/>
      </w:tblCellMar>
    </w:tblPr>
  </w:style>
  <w:style w:type="table" w:styleId="10">
    <w:name w:val="10"/>
    <w:basedOn w:val="TableNormal"/>
    <w:next w:val="1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0"/>
      <w:tblStyleRowBandSize w:val="1"/>
      <w:tblStyleColBandSize w:val="1"/>
      <w:jc w:val="left"/>
      <w:tblCellMar>
        <w:left w:w="115.0" w:type="dxa"/>
        <w:right w:w="115.0" w:type="dxa"/>
      </w:tblCellMar>
    </w:tblPr>
  </w:style>
  <w:style w:type="table" w:styleId="9">
    <w:name w:val="9"/>
    <w:basedOn w:val="TableNormal"/>
    <w:next w:val="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9"/>
      <w:tblStyleRowBandSize w:val="1"/>
      <w:tblStyleColBandSize w:val="1"/>
      <w:jc w:val="left"/>
      <w:tblCellMar>
        <w:left w:w="115.0" w:type="dxa"/>
        <w:right w:w="115.0" w:type="dxa"/>
      </w:tblCellMar>
    </w:tblPr>
  </w:style>
  <w:style w:type="table" w:styleId="8">
    <w:name w:val="8"/>
    <w:basedOn w:val="TableNormal"/>
    <w:next w:val="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8"/>
      <w:tblStyleRowBandSize w:val="1"/>
      <w:tblStyleColBandSize w:val="1"/>
      <w:jc w:val="left"/>
      <w:tblCellMar>
        <w:left w:w="115.0" w:type="dxa"/>
        <w:right w:w="115.0" w:type="dxa"/>
      </w:tblCellMar>
    </w:tblPr>
  </w:style>
  <w:style w:type="table" w:styleId="7">
    <w:name w:val="7"/>
    <w:basedOn w:val="TableNormal"/>
    <w:next w:val="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7"/>
      <w:tblStyleRowBandSize w:val="1"/>
      <w:tblStyleColBandSize w:val="1"/>
      <w:jc w:val="left"/>
      <w:tblCellMar>
        <w:left w:w="115.0" w:type="dxa"/>
        <w:right w:w="115.0" w:type="dxa"/>
      </w:tblCellMar>
    </w:tblPr>
  </w:style>
  <w:style w:type="table" w:styleId="6">
    <w:name w:val="6"/>
    <w:basedOn w:val="TableNormal"/>
    <w:next w:val="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6"/>
      <w:tblStyleRowBandSize w:val="1"/>
      <w:tblStyleColBandSize w:val="1"/>
      <w:jc w:val="left"/>
      <w:tblCellMar>
        <w:left w:w="115.0" w:type="dxa"/>
        <w:right w:w="115.0" w:type="dxa"/>
      </w:tblCellMar>
    </w:tblPr>
  </w:style>
  <w:style w:type="table" w:styleId="5">
    <w:name w:val="5"/>
    <w:basedOn w:val="TableNormal"/>
    <w:next w:val="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
      <w:tblStyleRowBandSize w:val="1"/>
      <w:tblStyleColBandSize w:val="1"/>
      <w:jc w:val="left"/>
      <w:tblCellMar>
        <w:left w:w="115.0" w:type="dxa"/>
        <w:right w:w="115.0" w:type="dxa"/>
      </w:tblCellMar>
    </w:tblPr>
  </w:style>
  <w:style w:type="table" w:styleId="4">
    <w:name w:val="4"/>
    <w:basedOn w:val="TableNormal"/>
    <w:next w:val="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
      <w:tblStyleRowBandSize w:val="1"/>
      <w:tblStyleColBandSize w:val="1"/>
      <w:jc w:val="left"/>
      <w:tblCellMar>
        <w:left w:w="115.0" w:type="dxa"/>
        <w:right w:w="115.0" w:type="dxa"/>
      </w:tblCellMar>
    </w:tblPr>
  </w:style>
  <w:style w:type="table" w:styleId="3">
    <w:name w:val="3"/>
    <w:basedOn w:val="TableNormal"/>
    <w:next w:val="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
      <w:tblStyleRowBandSize w:val="1"/>
      <w:tblStyleColBandSize w:val="1"/>
      <w:jc w:val="left"/>
      <w:tblCellMar>
        <w:left w:w="115.0" w:type="dxa"/>
        <w:right w:w="115.0" w:type="dxa"/>
      </w:tblCellMar>
    </w:tblPr>
  </w:style>
  <w:style w:type="table" w:styleId="2">
    <w:name w:val="2"/>
    <w:basedOn w:val="TableNormal"/>
    <w:next w:val="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
      <w:tblStyleRowBandSize w:val="1"/>
      <w:tblStyleColBandSize w:val="1"/>
      <w:jc w:val="left"/>
      <w:tblCellMar>
        <w:left w:w="115.0" w:type="dxa"/>
        <w:right w:w="115.0" w:type="dxa"/>
      </w:tblCellMar>
    </w:tblPr>
  </w:style>
  <w:style w:type="table" w:styleId="1">
    <w:name w:val="1"/>
    <w:basedOn w:val="TableNormal"/>
    <w:next w:val="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
      <w:tblStyleRowBandSize w:val="1"/>
      <w:tblStyleColBandSize w:val="1"/>
      <w:jc w:val="left"/>
      <w:tblCellMar>
        <w:left w:w="115.0" w:type="dxa"/>
        <w:right w:w="115.0" w:type="dxa"/>
      </w:tblCellMar>
    </w:tblPr>
  </w:style>
  <w:style w:type="table" w:styleId="0">
    <w:name w:val=""/>
    <w:basedOn w:val="TableNormal"/>
    <w:next w:val="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0"/>
      <w:tblStyleRowBandSize w:val="1"/>
      <w:tblStyleColBandSize w:val="1"/>
      <w:jc w:val="left"/>
      <w:tblCellMar>
        <w:left w:w="115.0" w:type="dxa"/>
        <w:right w:w="115.0" w:type="dxa"/>
      </w:tblCellMar>
    </w:tblPr>
  </w:style>
  <w:style w:type="table" w:styleId="1">
    <w:name w:val=""/>
    <w:basedOn w:val="TableNormal"/>
    <w:next w:val="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
      <w:tblStyleRowBandSize w:val="1"/>
      <w:tblStyleColBandSize w:val="1"/>
      <w:jc w:val="left"/>
      <w:tblCellMar>
        <w:left w:w="115.0" w:type="dxa"/>
        <w:right w:w="115.0" w:type="dxa"/>
      </w:tblCellMar>
    </w:tblPr>
  </w:style>
  <w:style w:type="table" w:styleId="2">
    <w:name w:val=""/>
    <w:basedOn w:val="TableNormal"/>
    <w:next w:val="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
      <w:tblStyleRowBandSize w:val="1"/>
      <w:tblStyleColBandSize w:val="1"/>
      <w:jc w:val="left"/>
      <w:tblCellMar>
        <w:left w:w="115.0" w:type="dxa"/>
        <w:right w:w="115.0" w:type="dxa"/>
      </w:tblCellMar>
    </w:tblPr>
  </w:style>
  <w:style w:type="table" w:styleId="3">
    <w:name w:val=""/>
    <w:basedOn w:val="TableNormal"/>
    <w:next w:val="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
      <w:tblStyleRowBandSize w:val="1"/>
      <w:tblStyleColBandSize w:val="1"/>
      <w:jc w:val="left"/>
      <w:tblCellMar>
        <w:left w:w="115.0" w:type="dxa"/>
        <w:right w:w="115.0" w:type="dxa"/>
      </w:tblCellMar>
    </w:tblPr>
  </w:style>
  <w:style w:type="table" w:styleId="4">
    <w:name w:val=""/>
    <w:basedOn w:val="TableNormal"/>
    <w:next w:val="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
      <w:tblStyleRowBandSize w:val="1"/>
      <w:tblStyleColBandSize w:val="1"/>
      <w:jc w:val="left"/>
      <w:tblCellMar>
        <w:left w:w="115.0" w:type="dxa"/>
        <w:right w:w="115.0" w:type="dxa"/>
      </w:tblCellMar>
    </w:tblPr>
  </w:style>
  <w:style w:type="table" w:styleId="5">
    <w:name w:val=""/>
    <w:basedOn w:val="TableNormal"/>
    <w:next w:val="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
      <w:tblStyleRowBandSize w:val="1"/>
      <w:tblStyleColBandSize w:val="1"/>
      <w:jc w:val="left"/>
      <w:tblCellMar>
        <w:left w:w="115.0" w:type="dxa"/>
        <w:right w:w="115.0" w:type="dxa"/>
      </w:tblCellMar>
    </w:tblPr>
  </w:style>
  <w:style w:type="table" w:styleId="6">
    <w:name w:val=""/>
    <w:basedOn w:val="TableNormal"/>
    <w:next w:val="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6"/>
      <w:tblStyleRowBandSize w:val="1"/>
      <w:tblStyleColBandSize w:val="1"/>
      <w:jc w:val="left"/>
      <w:tblCellMar>
        <w:left w:w="115.0" w:type="dxa"/>
        <w:right w:w="115.0" w:type="dxa"/>
      </w:tblCellMar>
    </w:tblPr>
  </w:style>
  <w:style w:type="table" w:styleId="7">
    <w:name w:val=""/>
    <w:basedOn w:val="TableNormal"/>
    <w:next w:val="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7"/>
      <w:tblStyleRowBandSize w:val="1"/>
      <w:tblStyleColBandSize w:val="1"/>
      <w:jc w:val="left"/>
      <w:tblCellMar>
        <w:left w:w="115.0" w:type="dxa"/>
        <w:right w:w="115.0" w:type="dxa"/>
      </w:tblCellMar>
    </w:tblPr>
  </w:style>
  <w:style w:type="table" w:styleId="8">
    <w:name w:val=""/>
    <w:basedOn w:val="TableNormal"/>
    <w:next w:val="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8"/>
      <w:tblStyleRowBandSize w:val="1"/>
      <w:tblStyleColBandSize w:val="1"/>
      <w:jc w:val="left"/>
      <w:tblCellMar>
        <w:left w:w="115.0" w:type="dxa"/>
        <w:right w:w="115.0" w:type="dxa"/>
      </w:tblCellMar>
    </w:tblPr>
  </w:style>
  <w:style w:type="table" w:styleId="9">
    <w:name w:val=""/>
    <w:basedOn w:val="TableNormal"/>
    <w:next w:val="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9"/>
      <w:tblStyleRowBandSize w:val="1"/>
      <w:tblStyleColBandSize w:val="1"/>
      <w:jc w:val="left"/>
      <w:tblCellMar>
        <w:left w:w="115.0" w:type="dxa"/>
        <w:right w:w="115.0" w:type="dxa"/>
      </w:tblCellMar>
    </w:tblPr>
  </w:style>
  <w:style w:type="table" w:styleId="10">
    <w:name w:val=""/>
    <w:basedOn w:val="TableNormal"/>
    <w:next w:val="1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0"/>
      <w:tblStyleRowBandSize w:val="1"/>
      <w:tblStyleColBandSize w:val="1"/>
      <w:jc w:val="left"/>
      <w:tblCellMar>
        <w:left w:w="115.0" w:type="dxa"/>
        <w:right w:w="115.0" w:type="dxa"/>
      </w:tblCellMar>
    </w:tblPr>
  </w:style>
  <w:style w:type="table" w:styleId="11">
    <w:name w:val=""/>
    <w:basedOn w:val="TableNormal"/>
    <w:next w:val="1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1"/>
      <w:tblStyleRowBandSize w:val="1"/>
      <w:tblStyleColBandSize w:val="1"/>
      <w:jc w:val="left"/>
      <w:tblCellMar>
        <w:left w:w="115.0" w:type="dxa"/>
        <w:right w:w="115.0" w:type="dxa"/>
      </w:tblCellMar>
    </w:tblPr>
  </w:style>
  <w:style w:type="table" w:styleId="12">
    <w:name w:val=""/>
    <w:basedOn w:val="TableNormal"/>
    <w:next w:val="1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2"/>
      <w:tblStyleRowBandSize w:val="1"/>
      <w:tblStyleColBandSize w:val="1"/>
      <w:jc w:val="left"/>
      <w:tblCellMar>
        <w:left w:w="115.0" w:type="dxa"/>
        <w:right w:w="115.0" w:type="dxa"/>
      </w:tblCellMar>
    </w:tblPr>
  </w:style>
  <w:style w:type="table" w:styleId="13">
    <w:name w:val=""/>
    <w:basedOn w:val="TableNormal"/>
    <w:next w:val="1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3"/>
      <w:tblStyleRowBandSize w:val="1"/>
      <w:tblStyleColBandSize w:val="1"/>
      <w:jc w:val="left"/>
      <w:tblCellMar>
        <w:left w:w="115.0" w:type="dxa"/>
        <w:right w:w="115.0" w:type="dxa"/>
      </w:tblCellMar>
    </w:tblPr>
  </w:style>
  <w:style w:type="table" w:styleId="14">
    <w:name w:val=""/>
    <w:basedOn w:val="TableNormal"/>
    <w:next w:val="1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4"/>
      <w:tblStyleRowBandSize w:val="1"/>
      <w:tblStyleColBandSize w:val="1"/>
      <w:jc w:val="left"/>
      <w:tblCellMar>
        <w:left w:w="115.0" w:type="dxa"/>
        <w:right w:w="115.0" w:type="dxa"/>
      </w:tblCellMar>
    </w:tblPr>
  </w:style>
  <w:style w:type="table" w:styleId="15">
    <w:name w:val=""/>
    <w:basedOn w:val="TableNormal"/>
    <w:next w:val="1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5"/>
      <w:tblStyleRowBandSize w:val="1"/>
      <w:tblStyleColBandSize w:val="1"/>
      <w:jc w:val="left"/>
      <w:tblCellMar>
        <w:left w:w="115.0" w:type="dxa"/>
        <w:right w:w="115.0" w:type="dxa"/>
      </w:tblCellMar>
    </w:tblPr>
  </w:style>
  <w:style w:type="table" w:styleId="16">
    <w:name w:val=""/>
    <w:basedOn w:val="TableNormal"/>
    <w:next w:val="1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6"/>
      <w:tblStyleRowBandSize w:val="1"/>
      <w:tblStyleColBandSize w:val="1"/>
      <w:jc w:val="left"/>
      <w:tblCellMar>
        <w:left w:w="115.0" w:type="dxa"/>
        <w:right w:w="115.0" w:type="dxa"/>
      </w:tblCellMar>
    </w:tblPr>
  </w:style>
  <w:style w:type="table" w:styleId="17">
    <w:name w:val=""/>
    <w:basedOn w:val="TableNormal"/>
    <w:next w:val="1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7"/>
      <w:tblStyleRowBandSize w:val="1"/>
      <w:tblStyleColBandSize w:val="1"/>
      <w:jc w:val="left"/>
      <w:tblCellMar>
        <w:left w:w="115.0" w:type="dxa"/>
        <w:right w:w="115.0" w:type="dxa"/>
      </w:tblCellMar>
    </w:tblPr>
  </w:style>
  <w:style w:type="table" w:styleId="18">
    <w:name w:val=""/>
    <w:basedOn w:val="TableNormal"/>
    <w:next w:val="1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8"/>
      <w:tblStyleRowBandSize w:val="1"/>
      <w:tblStyleColBandSize w:val="1"/>
      <w:jc w:val="left"/>
      <w:tblCellMar>
        <w:left w:w="115.0" w:type="dxa"/>
        <w:right w:w="115.0" w:type="dxa"/>
      </w:tblCellMar>
    </w:tblPr>
  </w:style>
  <w:style w:type="table" w:styleId="19">
    <w:name w:val=""/>
    <w:basedOn w:val="TableNormal"/>
    <w:next w:val="1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19"/>
      <w:tblStyleRowBandSize w:val="1"/>
      <w:tblStyleColBandSize w:val="1"/>
      <w:jc w:val="left"/>
      <w:tblCellMar>
        <w:left w:w="115.0" w:type="dxa"/>
        <w:right w:w="115.0" w:type="dxa"/>
      </w:tblCellMar>
    </w:tblPr>
  </w:style>
  <w:style w:type="table" w:styleId="20">
    <w:name w:val=""/>
    <w:basedOn w:val="TableNormal"/>
    <w:next w:val="2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0"/>
      <w:tblStyleRowBandSize w:val="1"/>
      <w:tblStyleColBandSize w:val="1"/>
      <w:jc w:val="left"/>
      <w:tblCellMar>
        <w:left w:w="115.0" w:type="dxa"/>
        <w:right w:w="115.0" w:type="dxa"/>
      </w:tblCellMar>
    </w:tblPr>
  </w:style>
  <w:style w:type="table" w:styleId="21">
    <w:name w:val=""/>
    <w:basedOn w:val="TableNormal"/>
    <w:next w:val="2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1"/>
      <w:tblStyleRowBandSize w:val="1"/>
      <w:tblStyleColBandSize w:val="1"/>
      <w:jc w:val="left"/>
      <w:tblCellMar>
        <w:left w:w="115.0" w:type="dxa"/>
        <w:right w:w="115.0" w:type="dxa"/>
      </w:tblCellMar>
    </w:tblPr>
  </w:style>
  <w:style w:type="table" w:styleId="22">
    <w:name w:val=""/>
    <w:basedOn w:val="TableNormal"/>
    <w:next w:val="2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2"/>
      <w:tblStyleRowBandSize w:val="1"/>
      <w:tblStyleColBandSize w:val="1"/>
      <w:jc w:val="left"/>
      <w:tblCellMar>
        <w:left w:w="115.0" w:type="dxa"/>
        <w:right w:w="115.0" w:type="dxa"/>
      </w:tblCellMar>
    </w:tblPr>
  </w:style>
  <w:style w:type="table" w:styleId="23">
    <w:name w:val=""/>
    <w:basedOn w:val="TableNormal"/>
    <w:next w:val="2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3"/>
      <w:tblStyleRowBandSize w:val="1"/>
      <w:tblStyleColBandSize w:val="1"/>
      <w:jc w:val="left"/>
      <w:tblCellMar>
        <w:left w:w="115.0" w:type="dxa"/>
        <w:right w:w="115.0" w:type="dxa"/>
      </w:tblCellMar>
    </w:tblPr>
  </w:style>
  <w:style w:type="table" w:styleId="24">
    <w:name w:val=""/>
    <w:basedOn w:val="TableNormal"/>
    <w:next w:val="2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4"/>
      <w:tblStyleRowBandSize w:val="1"/>
      <w:tblStyleColBandSize w:val="1"/>
      <w:jc w:val="left"/>
      <w:tblCellMar>
        <w:left w:w="115.0" w:type="dxa"/>
        <w:right w:w="115.0" w:type="dxa"/>
      </w:tblCellMar>
    </w:tblPr>
  </w:style>
  <w:style w:type="table" w:styleId="25">
    <w:name w:val=""/>
    <w:basedOn w:val="TableNormal"/>
    <w:next w:val="2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5"/>
      <w:tblStyleRowBandSize w:val="1"/>
      <w:tblStyleColBandSize w:val="1"/>
      <w:jc w:val="left"/>
      <w:tblCellMar>
        <w:left w:w="115.0" w:type="dxa"/>
        <w:right w:w="115.0" w:type="dxa"/>
      </w:tblCellMar>
    </w:tblPr>
  </w:style>
  <w:style w:type="table" w:styleId="26">
    <w:name w:val=""/>
    <w:basedOn w:val="TableNormal"/>
    <w:next w:val="2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6"/>
      <w:tblStyleRowBandSize w:val="1"/>
      <w:tblStyleColBandSize w:val="1"/>
      <w:jc w:val="left"/>
      <w:tblCellMar>
        <w:left w:w="115.0" w:type="dxa"/>
        <w:right w:w="115.0" w:type="dxa"/>
      </w:tblCellMar>
    </w:tblPr>
  </w:style>
  <w:style w:type="table" w:styleId="27">
    <w:name w:val=""/>
    <w:basedOn w:val="TableNormal"/>
    <w:next w:val="2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7"/>
      <w:tblStyleRowBandSize w:val="1"/>
      <w:tblStyleColBandSize w:val="1"/>
      <w:jc w:val="left"/>
      <w:tblCellMar>
        <w:left w:w="115.0" w:type="dxa"/>
        <w:right w:w="115.0" w:type="dxa"/>
      </w:tblCellMar>
    </w:tblPr>
  </w:style>
  <w:style w:type="table" w:styleId="28">
    <w:name w:val=""/>
    <w:basedOn w:val="TableNormal"/>
    <w:next w:val="2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8"/>
      <w:tblStyleRowBandSize w:val="1"/>
      <w:tblStyleColBandSize w:val="1"/>
      <w:jc w:val="left"/>
      <w:tblCellMar>
        <w:left w:w="115.0" w:type="dxa"/>
        <w:right w:w="115.0" w:type="dxa"/>
      </w:tblCellMar>
    </w:tblPr>
  </w:style>
  <w:style w:type="table" w:styleId="29">
    <w:name w:val=""/>
    <w:basedOn w:val="TableNormal"/>
    <w:next w:val="2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29"/>
      <w:tblStyleRowBandSize w:val="1"/>
      <w:tblStyleColBandSize w:val="1"/>
      <w:jc w:val="left"/>
      <w:tblCellMar>
        <w:left w:w="115.0" w:type="dxa"/>
        <w:right w:w="115.0" w:type="dxa"/>
      </w:tblCellMar>
    </w:tblPr>
  </w:style>
  <w:style w:type="table" w:styleId="30">
    <w:name w:val=""/>
    <w:basedOn w:val="TableNormal"/>
    <w:next w:val="3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0"/>
      <w:tblStyleRowBandSize w:val="1"/>
      <w:tblStyleColBandSize w:val="1"/>
      <w:jc w:val="left"/>
      <w:tblCellMar>
        <w:left w:w="115.0" w:type="dxa"/>
        <w:right w:w="115.0" w:type="dxa"/>
      </w:tblCellMar>
    </w:tblPr>
  </w:style>
  <w:style w:type="table" w:styleId="31">
    <w:name w:val=""/>
    <w:basedOn w:val="TableNormal"/>
    <w:next w:val="3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1"/>
      <w:tblStyleRowBandSize w:val="1"/>
      <w:tblStyleColBandSize w:val="1"/>
      <w:jc w:val="left"/>
      <w:tblCellMar>
        <w:left w:w="115.0" w:type="dxa"/>
        <w:right w:w="115.0" w:type="dxa"/>
      </w:tblCellMar>
    </w:tblPr>
  </w:style>
  <w:style w:type="table" w:styleId="32">
    <w:name w:val=""/>
    <w:basedOn w:val="TableNormal"/>
    <w:next w:val="3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2"/>
      <w:tblStyleRowBandSize w:val="1"/>
      <w:tblStyleColBandSize w:val="1"/>
      <w:jc w:val="left"/>
      <w:tblCellMar>
        <w:left w:w="115.0" w:type="dxa"/>
        <w:right w:w="115.0" w:type="dxa"/>
      </w:tblCellMar>
    </w:tblPr>
  </w:style>
  <w:style w:type="table" w:styleId="33">
    <w:name w:val=""/>
    <w:basedOn w:val="TableNormal"/>
    <w:next w:val="3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3"/>
      <w:tblStyleRowBandSize w:val="1"/>
      <w:tblStyleColBandSize w:val="1"/>
      <w:jc w:val="left"/>
      <w:tblCellMar>
        <w:left w:w="115.0" w:type="dxa"/>
        <w:right w:w="115.0" w:type="dxa"/>
      </w:tblCellMar>
    </w:tblPr>
  </w:style>
  <w:style w:type="table" w:styleId="34">
    <w:name w:val=""/>
    <w:basedOn w:val="TableNormal"/>
    <w:next w:val="3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4"/>
      <w:tblStyleRowBandSize w:val="1"/>
      <w:tblStyleColBandSize w:val="1"/>
      <w:jc w:val="left"/>
      <w:tblCellMar>
        <w:left w:w="115.0" w:type="dxa"/>
        <w:right w:w="115.0" w:type="dxa"/>
      </w:tblCellMar>
    </w:tblPr>
  </w:style>
  <w:style w:type="table" w:styleId="35">
    <w:name w:val=""/>
    <w:basedOn w:val="TableNormal"/>
    <w:next w:val="3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5"/>
      <w:tblStyleRowBandSize w:val="1"/>
      <w:tblStyleColBandSize w:val="1"/>
      <w:jc w:val="left"/>
      <w:tblCellMar>
        <w:left w:w="115.0" w:type="dxa"/>
        <w:right w:w="115.0" w:type="dxa"/>
      </w:tblCellMar>
    </w:tblPr>
  </w:style>
  <w:style w:type="table" w:styleId="36">
    <w:name w:val=""/>
    <w:basedOn w:val="TableNormal"/>
    <w:next w:val="3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6"/>
      <w:tblStyleRowBandSize w:val="1"/>
      <w:tblStyleColBandSize w:val="1"/>
      <w:jc w:val="left"/>
      <w:tblCellMar>
        <w:left w:w="115.0" w:type="dxa"/>
        <w:right w:w="115.0" w:type="dxa"/>
      </w:tblCellMar>
    </w:tblPr>
  </w:style>
  <w:style w:type="table" w:styleId="37">
    <w:name w:val=""/>
    <w:basedOn w:val="TableNormal"/>
    <w:next w:val="3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7"/>
      <w:tblStyleRowBandSize w:val="1"/>
      <w:tblStyleColBandSize w:val="1"/>
      <w:jc w:val="left"/>
      <w:tblCellMar>
        <w:left w:w="115.0" w:type="dxa"/>
        <w:right w:w="115.0" w:type="dxa"/>
      </w:tblCellMar>
    </w:tblPr>
  </w:style>
  <w:style w:type="table" w:styleId="38">
    <w:name w:val=""/>
    <w:basedOn w:val="TableNormal"/>
    <w:next w:val="3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8"/>
      <w:tblStyleRowBandSize w:val="1"/>
      <w:tblStyleColBandSize w:val="1"/>
      <w:jc w:val="left"/>
      <w:tblCellMar>
        <w:left w:w="115.0" w:type="dxa"/>
        <w:right w:w="115.0" w:type="dxa"/>
      </w:tblCellMar>
    </w:tblPr>
  </w:style>
  <w:style w:type="table" w:styleId="39">
    <w:name w:val=""/>
    <w:basedOn w:val="TableNormal"/>
    <w:next w:val="3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39"/>
      <w:tblStyleRowBandSize w:val="1"/>
      <w:tblStyleColBandSize w:val="1"/>
      <w:jc w:val="left"/>
      <w:tblCellMar>
        <w:left w:w="115.0" w:type="dxa"/>
        <w:right w:w="115.0" w:type="dxa"/>
      </w:tblCellMar>
    </w:tblPr>
  </w:style>
  <w:style w:type="table" w:styleId="40">
    <w:name w:val=""/>
    <w:basedOn w:val="TableNormal"/>
    <w:next w:val="4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0"/>
      <w:tblStyleRowBandSize w:val="1"/>
      <w:tblStyleColBandSize w:val="1"/>
      <w:jc w:val="left"/>
      <w:tblCellMar>
        <w:left w:w="115.0" w:type="dxa"/>
        <w:right w:w="115.0" w:type="dxa"/>
      </w:tblCellMar>
    </w:tblPr>
  </w:style>
  <w:style w:type="table" w:styleId="41">
    <w:name w:val=""/>
    <w:basedOn w:val="TableNormal"/>
    <w:next w:val="4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1"/>
      <w:tblStyleRowBandSize w:val="1"/>
      <w:tblStyleColBandSize w:val="1"/>
      <w:jc w:val="left"/>
      <w:tblCellMar>
        <w:left w:w="115.0" w:type="dxa"/>
        <w:right w:w="115.0" w:type="dxa"/>
      </w:tblCellMar>
    </w:tblPr>
  </w:style>
  <w:style w:type="table" w:styleId="42">
    <w:name w:val=""/>
    <w:basedOn w:val="TableNormal"/>
    <w:next w:val="4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2"/>
      <w:tblStyleRowBandSize w:val="1"/>
      <w:tblStyleColBandSize w:val="1"/>
      <w:jc w:val="left"/>
      <w:tblCellMar>
        <w:left w:w="115.0" w:type="dxa"/>
        <w:right w:w="115.0" w:type="dxa"/>
      </w:tblCellMar>
    </w:tblPr>
  </w:style>
  <w:style w:type="table" w:styleId="43">
    <w:name w:val=""/>
    <w:basedOn w:val="TableNormal"/>
    <w:next w:val="4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3"/>
      <w:tblStyleRowBandSize w:val="1"/>
      <w:tblStyleColBandSize w:val="1"/>
      <w:jc w:val="left"/>
      <w:tblCellMar>
        <w:left w:w="115.0" w:type="dxa"/>
        <w:right w:w="115.0" w:type="dxa"/>
      </w:tblCellMar>
    </w:tblPr>
  </w:style>
  <w:style w:type="table" w:styleId="44">
    <w:name w:val=""/>
    <w:basedOn w:val="TableNormal"/>
    <w:next w:val="4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4"/>
      <w:tblStyleRowBandSize w:val="1"/>
      <w:tblStyleColBandSize w:val="1"/>
      <w:jc w:val="left"/>
      <w:tblCellMar>
        <w:left w:w="115.0" w:type="dxa"/>
        <w:right w:w="115.0" w:type="dxa"/>
      </w:tblCellMar>
    </w:tblPr>
  </w:style>
  <w:style w:type="table" w:styleId="45">
    <w:name w:val=""/>
    <w:basedOn w:val="TableNormal"/>
    <w:next w:val="45"/>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5"/>
      <w:tblStyleRowBandSize w:val="1"/>
      <w:tblStyleColBandSize w:val="1"/>
      <w:jc w:val="left"/>
      <w:tblCellMar>
        <w:left w:w="115.0" w:type="dxa"/>
        <w:right w:w="115.0" w:type="dxa"/>
      </w:tblCellMar>
    </w:tblPr>
  </w:style>
  <w:style w:type="table" w:styleId="46">
    <w:name w:val=""/>
    <w:basedOn w:val="TableNormal"/>
    <w:next w:val="46"/>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6"/>
      <w:tblStyleRowBandSize w:val="1"/>
      <w:tblStyleColBandSize w:val="1"/>
      <w:jc w:val="left"/>
      <w:tblCellMar>
        <w:left w:w="115.0" w:type="dxa"/>
        <w:right w:w="115.0" w:type="dxa"/>
      </w:tblCellMar>
    </w:tblPr>
  </w:style>
  <w:style w:type="table" w:styleId="47">
    <w:name w:val=""/>
    <w:basedOn w:val="TableNormal"/>
    <w:next w:val="47"/>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7"/>
      <w:tblStyleRowBandSize w:val="1"/>
      <w:tblStyleColBandSize w:val="1"/>
      <w:jc w:val="left"/>
      <w:tblCellMar>
        <w:left w:w="115.0" w:type="dxa"/>
        <w:right w:w="115.0" w:type="dxa"/>
      </w:tblCellMar>
    </w:tblPr>
  </w:style>
  <w:style w:type="table" w:styleId="48">
    <w:name w:val=""/>
    <w:basedOn w:val="TableNormal"/>
    <w:next w:val="48"/>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8"/>
      <w:tblStyleRowBandSize w:val="1"/>
      <w:tblStyleColBandSize w:val="1"/>
      <w:jc w:val="left"/>
      <w:tblCellMar>
        <w:left w:w="115.0" w:type="dxa"/>
        <w:right w:w="115.0" w:type="dxa"/>
      </w:tblCellMar>
    </w:tblPr>
  </w:style>
  <w:style w:type="table" w:styleId="49">
    <w:name w:val=""/>
    <w:basedOn w:val="TableNormal"/>
    <w:next w:val="49"/>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49"/>
      <w:tblStyleRowBandSize w:val="1"/>
      <w:tblStyleColBandSize w:val="1"/>
      <w:jc w:val="left"/>
      <w:tblCellMar>
        <w:left w:w="115.0" w:type="dxa"/>
        <w:right w:w="115.0" w:type="dxa"/>
      </w:tblCellMar>
    </w:tblPr>
  </w:style>
  <w:style w:type="table" w:styleId="50">
    <w:name w:val=""/>
    <w:basedOn w:val="TableNormal"/>
    <w:next w:val="50"/>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0"/>
      <w:tblStyleRowBandSize w:val="1"/>
      <w:tblStyleColBandSize w:val="1"/>
      <w:jc w:val="left"/>
      <w:tblCellMar>
        <w:left w:w="115.0" w:type="dxa"/>
        <w:right w:w="115.0" w:type="dxa"/>
      </w:tblCellMar>
    </w:tblPr>
  </w:style>
  <w:style w:type="table" w:styleId="51">
    <w:name w:val=""/>
    <w:basedOn w:val="TableNormal"/>
    <w:next w:val="51"/>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1"/>
      <w:tblStyleRowBandSize w:val="1"/>
      <w:tblStyleColBandSize w:val="1"/>
      <w:jc w:val="left"/>
      <w:tblCellMar>
        <w:left w:w="115.0" w:type="dxa"/>
        <w:right w:w="115.0" w:type="dxa"/>
      </w:tblCellMar>
    </w:tblPr>
  </w:style>
  <w:style w:type="table" w:styleId="52">
    <w:name w:val=""/>
    <w:basedOn w:val="TableNormal"/>
    <w:next w:val="52"/>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2"/>
      <w:tblStyleRowBandSize w:val="1"/>
      <w:tblStyleColBandSize w:val="1"/>
      <w:jc w:val="left"/>
      <w:tblCellMar>
        <w:left w:w="115.0" w:type="dxa"/>
        <w:right w:w="115.0" w:type="dxa"/>
      </w:tblCellMar>
    </w:tblPr>
  </w:style>
  <w:style w:type="table" w:styleId="53">
    <w:name w:val=""/>
    <w:basedOn w:val="TableNormal"/>
    <w:next w:val="53"/>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3"/>
      <w:tblStyleRowBandSize w:val="1"/>
      <w:tblStyleColBandSize w:val="1"/>
      <w:jc w:val="left"/>
      <w:tblCellMar>
        <w:left w:w="115.0" w:type="dxa"/>
        <w:right w:w="115.0" w:type="dxa"/>
      </w:tblCellMar>
    </w:tblPr>
  </w:style>
  <w:style w:type="table" w:styleId="54">
    <w:name w:val=""/>
    <w:basedOn w:val="TableNormal"/>
    <w:next w:val="54"/>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54"/>
      <w:tblStyleRowBandSize w:val="1"/>
      <w:tblStyleColBandSize w:val="1"/>
      <w:jc w:val="left"/>
      <w:tblCellMar>
        <w:left w:w="115.0" w:type="dxa"/>
        <w:right w:w="115.0" w:type="dxa"/>
      </w:tblCellMar>
    </w:tblPr>
  </w:style>
  <w:style w:type="table" w:styleId="">
    <w:name w:val=""/>
    <w:basedOn w:val="TableNormal"/>
    <w:next w:val=""/>
    <w:autoRedefine w:val="0"/>
    <w:hidden w:val="0"/>
    <w:qFormat w:val="0"/>
    <w:pPr>
      <w:suppressAutoHyphens w:val="1"/>
      <w:spacing w:line="1" w:lineRule="atLeast"/>
      <w:ind w:leftChars="-1" w:rightChars="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rPr>
    <w:tblPr>
      <w:tblStyle w:val=""/>
      <w:tblStyleRowBandSize w:val="1"/>
      <w:tblStyleColBandSize w:val="1"/>
      <w:jc w:val="left"/>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vertAlign w:val="baseline"/>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style>
  <w:style w:type="table" w:styleId="Table2">
    <w:basedOn w:val="TableNormal"/>
    <w:rPr>
      <w:vertAlign w:val="baseline"/>
    </w:rPr>
    <w:tblPr>
      <w:tblStyleRowBandSize w:val="1"/>
      <w:tblStyleColBandSize w:val="1"/>
      <w:tblCellMar>
        <w:top w:w="0.0" w:type="dxa"/>
        <w:left w:w="115.0" w:type="dxa"/>
        <w:bottom w:w="0.0" w:type="dxa"/>
        <w:right w:w="115.0" w:type="dxa"/>
      </w:tblCellMar>
    </w:tblPr>
  </w:style>
  <w:style w:type="table" w:styleId="Table3">
    <w:basedOn w:val="TableNormal"/>
    <w:rPr>
      <w:vertAlign w:val="baseline"/>
    </w:rPr>
    <w:tblPr>
      <w:tblStyleRowBandSize w:val="1"/>
      <w:tblStyleColBandSize w:val="1"/>
      <w:tblCellMar>
        <w:top w:w="0.0" w:type="dxa"/>
        <w:left w:w="115.0" w:type="dxa"/>
        <w:bottom w:w="0.0" w:type="dxa"/>
        <w:right w:w="115.0" w:type="dxa"/>
      </w:tblCellMar>
    </w:tblPr>
  </w:style>
  <w:style w:type="table" w:styleId="Table4">
    <w:basedOn w:val="TableNormal"/>
    <w:rPr>
      <w:vertAlign w:val="baseline"/>
    </w:rPr>
    <w:tblPr>
      <w:tblStyleRowBandSize w:val="1"/>
      <w:tblStyleColBandSize w:val="1"/>
      <w:tblCellMar>
        <w:top w:w="0.0" w:type="dxa"/>
        <w:left w:w="115.0" w:type="dxa"/>
        <w:bottom w:w="0.0" w:type="dxa"/>
        <w:right w:w="115.0" w:type="dxa"/>
      </w:tblCellMar>
    </w:tblPr>
  </w:style>
  <w:style w:type="table" w:styleId="Table5">
    <w:basedOn w:val="TableNormal"/>
    <w:rPr>
      <w:vertAlign w:val="baseline"/>
    </w:rPr>
    <w:tblPr>
      <w:tblStyleRowBandSize w:val="1"/>
      <w:tblStyleColBandSize w:val="1"/>
      <w:tblCellMar>
        <w:top w:w="0.0" w:type="dxa"/>
        <w:left w:w="115.0" w:type="dxa"/>
        <w:bottom w:w="0.0" w:type="dxa"/>
        <w:right w:w="115.0" w:type="dxa"/>
      </w:tblCellMar>
    </w:tblPr>
  </w:style>
  <w:style w:type="table" w:styleId="Table6">
    <w:basedOn w:val="TableNormal"/>
    <w:rPr>
      <w:vertAlign w:val="baseline"/>
    </w:rPr>
    <w:tblPr>
      <w:tblStyleRowBandSize w:val="1"/>
      <w:tblStyleColBandSize w:val="1"/>
      <w:tblCellMar>
        <w:top w:w="0.0" w:type="dxa"/>
        <w:left w:w="115.0" w:type="dxa"/>
        <w:bottom w:w="0.0" w:type="dxa"/>
        <w:right w:w="115.0" w:type="dxa"/>
      </w:tblCellMar>
    </w:tblPr>
  </w:style>
  <w:style w:type="table" w:styleId="Table7">
    <w:basedOn w:val="TableNormal"/>
    <w:rPr>
      <w:vertAlign w:val="baseline"/>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eb2.unfpa.org/help/hotline.cfm" TargetMode="External"/><Relationship Id="rId10" Type="http://schemas.openxmlformats.org/officeDocument/2006/relationships/hyperlink" Target="http://www.unfpa.org/resources/fraud-policy-2009#overlay-context=node/10356/draft" TargetMode="External"/><Relationship Id="rId21" Type="http://schemas.openxmlformats.org/officeDocument/2006/relationships/footer" Target="footer2.xml"/><Relationship Id="rId13" Type="http://schemas.openxmlformats.org/officeDocument/2006/relationships/hyperlink" Target="mailto:maqbool@unfpa.org" TargetMode="External"/><Relationship Id="rId12" Type="http://schemas.openxmlformats.org/officeDocument/2006/relationships/hyperlink" Target="http://www.unfpa.org/about-procurement#ZeroToler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nfpa.org/about-procurement#FraudCorruption" TargetMode="External"/><Relationship Id="rId15" Type="http://schemas.openxmlformats.org/officeDocument/2006/relationships/image" Target="media/image2.png"/><Relationship Id="rId14" Type="http://schemas.openxmlformats.org/officeDocument/2006/relationships/hyperlink" Target="mailto:procurement@unfpa.org" TargetMode="External"/><Relationship Id="rId17" Type="http://schemas.openxmlformats.org/officeDocument/2006/relationships/hyperlink" Target="http://www.unfpa.org/sites/default/files/resource-pdf/UNFPA%20General%20Conditions%20-%20De%20Minimis%20Contracts%20SP_0.pdf" TargetMode="External"/><Relationship Id="rId16" Type="http://schemas.openxmlformats.org/officeDocument/2006/relationships/hyperlink" Target="http://www.unfpa.org/resources/unfpa-general-conditions-de-minimis-contracts"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www.unfpa.org/sites/default/files/resource-pdf/UNFPA%20General%20Conditions%20-%20De%20Minimis%20Contracts%20FR_0.pdf" TargetMode="External"/><Relationship Id="rId7" Type="http://schemas.openxmlformats.org/officeDocument/2006/relationships/hyperlink" Target="http://www.unfpa.org/about-us" TargetMode="External"/><Relationship Id="rId8" Type="http://schemas.openxmlformats.org/officeDocument/2006/relationships/hyperlink" Target="mailto:png-procurement@unfp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3QM9esweEGYD7+uqIaGplyUGLQ==">CgMxLjAyCWguM3pueXNoNzIJaC4xZm9iOXRlMghoLmdqZGd4czIJaC4zMGowemxsOAByITFRN2FYNXcwLWloRHcyX1hFU1BDamc0SHkwXzkwamNkTg==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2025-05-02T05:03:00Z</dcterms:created>
  <dc:creator>Ating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UPFPA_Language">
    <vt:lpstr>6;#English|516f81f3-df0e-464d-825f-d58835f0e5c7</vt:lpstr>
  </property>
  <property fmtid="{D5CDD505-2E9C-101B-9397-08002B2CF9AE}" pid="4" name="ContentTypeId">
    <vt:lpstr>0x010100FA09625740F6014DA90CA5C6AF4E9A5C</vt:lpstr>
  </property>
  <property fmtid="{D5CDD505-2E9C-101B-9397-08002B2CF9AE}" pid="5" name="UNFPA_DocumentType">
    <vt:lpstr>7;#Template|88a86ba0-78ce-4642-9c94-ba93c8025277</vt:lpstr>
  </property>
</Properties>
</file>