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2160" w:firstLine="720"/>
        <w:jc w:val="left"/>
        <w:rPr>
          <w:rFonts w:ascii="Calibri" w:cs="Calibri" w:eastAsia="Calibri" w:hAnsi="Calibri"/>
          <w:b w:val="0"/>
          <w:smallCaps w:val="0"/>
          <w:color w:val="000000"/>
          <w:sz w:val="26"/>
          <w:szCs w:val="26"/>
          <w:vertAlign w:val="baseline"/>
        </w:rPr>
      </w:pPr>
      <w:r w:rsidDel="00000000" w:rsidR="00000000" w:rsidRPr="00000000">
        <w:rPr>
          <w:rFonts w:ascii="Calibri" w:cs="Calibri" w:eastAsia="Calibri" w:hAnsi="Calibri"/>
          <w:b w:val="1"/>
          <w:color w:val="000000"/>
          <w:sz w:val="28"/>
          <w:szCs w:val="28"/>
          <w:vertAlign w:val="baseline"/>
          <w:rtl w:val="0"/>
        </w:rPr>
        <w:t xml:space="preserve">PRICE </w:t>
      </w:r>
      <w:r w:rsidDel="00000000" w:rsidR="00000000" w:rsidRPr="00000000">
        <w:rPr>
          <w:rFonts w:ascii="Calibri" w:cs="Calibri" w:eastAsia="Calibri" w:hAnsi="Calibri"/>
          <w:b w:val="1"/>
          <w:smallCaps w:val="1"/>
          <w:color w:val="000000"/>
          <w:sz w:val="26"/>
          <w:szCs w:val="26"/>
          <w:vertAlign w:val="baseline"/>
          <w:rtl w:val="0"/>
        </w:rPr>
        <w:t xml:space="preserve">QUOTATION FORM</w:t>
      </w:r>
      <w:r w:rsidDel="00000000" w:rsidR="00000000" w:rsidRPr="00000000">
        <w:rPr>
          <w:rtl w:val="0"/>
        </w:rPr>
      </w:r>
    </w:p>
    <w:p w:rsidR="00000000" w:rsidDel="00000000" w:rsidP="00000000" w:rsidRDefault="00000000" w:rsidRPr="00000000" w14:paraId="00000002">
      <w:pPr>
        <w:rPr>
          <w:rFonts w:ascii="Calibri" w:cs="Calibri" w:eastAsia="Calibri" w:hAnsi="Calibri"/>
          <w:sz w:val="22"/>
          <w:szCs w:val="22"/>
          <w:vertAlign w:val="baseline"/>
        </w:rPr>
      </w:pPr>
      <w:r w:rsidDel="00000000" w:rsidR="00000000" w:rsidRPr="00000000">
        <w:rPr>
          <w:rtl w:val="0"/>
        </w:rPr>
      </w:r>
    </w:p>
    <w:tbl>
      <w:tblPr>
        <w:tblStyle w:val="Table1"/>
        <w:tblW w:w="8522.0" w:type="dxa"/>
        <w:jc w:val="left"/>
        <w:tblInd w:w="-115.0" w:type="dxa"/>
        <w:tblBorders>
          <w:top w:color="f2f2f2" w:space="0" w:sz="4" w:val="single"/>
          <w:left w:color="f2f2f2" w:space="0" w:sz="4" w:val="single"/>
          <w:bottom w:color="f2f2f2" w:space="0" w:sz="4" w:val="single"/>
          <w:right w:color="f2f2f2" w:space="0" w:sz="4" w:val="single"/>
          <w:insideH w:color="f2f2f2" w:space="0" w:sz="4" w:val="single"/>
          <w:insideV w:color="f2f2f2" w:space="0" w:sz="4" w:val="single"/>
        </w:tblBorders>
        <w:tblLayout w:type="fixed"/>
        <w:tblLook w:val="0000"/>
      </w:tblPr>
      <w:tblGrid>
        <w:gridCol w:w="3708"/>
        <w:gridCol w:w="4814"/>
        <w:tblGridChange w:id="0">
          <w:tblGrid>
            <w:gridCol w:w="3708"/>
            <w:gridCol w:w="4814"/>
          </w:tblGrid>
        </w:tblGridChange>
      </w:tblGrid>
      <w:tr>
        <w:trPr>
          <w:cantSplit w:val="0"/>
          <w:tblHeader w:val="0"/>
        </w:trPr>
        <w:tc>
          <w:tcPr>
            <w:vAlign w:val="top"/>
          </w:tcPr>
          <w:p w:rsidR="00000000" w:rsidDel="00000000" w:rsidP="00000000" w:rsidRDefault="00000000" w:rsidRPr="00000000" w14:paraId="00000003">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Name of Bidder:</w:t>
            </w:r>
            <w:r w:rsidDel="00000000" w:rsidR="00000000" w:rsidRPr="00000000">
              <w:rPr>
                <w:rtl w:val="0"/>
              </w:rPr>
            </w:r>
          </w:p>
        </w:tc>
        <w:tc>
          <w:tcPr>
            <w:vAlign w:val="center"/>
          </w:tcPr>
          <w:p w:rsidR="00000000" w:rsidDel="00000000" w:rsidP="00000000" w:rsidRDefault="00000000" w:rsidRPr="00000000" w14:paraId="00000004">
            <w:pPr>
              <w:jc w:val="center"/>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5">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Date of the quotation:</w:t>
            </w:r>
            <w:r w:rsidDel="00000000" w:rsidR="00000000" w:rsidRPr="00000000">
              <w:rPr>
                <w:rtl w:val="0"/>
              </w:rPr>
            </w:r>
          </w:p>
        </w:tc>
        <w:tc>
          <w:tcPr>
            <w:vAlign w:val="center"/>
          </w:tcPr>
          <w:p w:rsidR="00000000" w:rsidDel="00000000" w:rsidP="00000000" w:rsidRDefault="00000000" w:rsidRPr="00000000" w14:paraId="00000006">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0/0/202</w:t>
            </w: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7">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Request for quotation Nº:</w:t>
            </w:r>
            <w:r w:rsidDel="00000000" w:rsidR="00000000" w:rsidRPr="00000000">
              <w:rPr>
                <w:rtl w:val="0"/>
              </w:rPr>
            </w:r>
          </w:p>
        </w:tc>
        <w:tc>
          <w:tcPr>
            <w:vAlign w:val="center"/>
          </w:tcPr>
          <w:p w:rsidR="00000000" w:rsidDel="00000000" w:rsidP="00000000" w:rsidRDefault="00000000" w:rsidRPr="00000000" w14:paraId="00000008">
            <w:pPr>
              <w:jc w:val="center"/>
              <w:rPr>
                <w:rFonts w:ascii="Calibri" w:cs="Calibri" w:eastAsia="Calibri" w:hAnsi="Calibri"/>
                <w:b w:val="0"/>
                <w:sz w:val="22"/>
                <w:szCs w:val="22"/>
                <w:vertAlign w:val="baseline"/>
              </w:rPr>
            </w:pPr>
            <w:r w:rsidDel="00000000" w:rsidR="00000000" w:rsidRPr="00000000">
              <w:rPr>
                <w:rFonts w:ascii="Helvetica Neue" w:cs="Helvetica Neue" w:eastAsia="Helvetica Neue" w:hAnsi="Helvetica Neue"/>
                <w:b w:val="1"/>
                <w:color w:val="000000"/>
                <w:sz w:val="22"/>
                <w:szCs w:val="22"/>
                <w:vertAlign w:val="baseline"/>
                <w:rtl w:val="0"/>
              </w:rPr>
              <w:t xml:space="preserve">RFQ Nº UNFPA/PNG/RFQ/2</w:t>
            </w:r>
            <w:r w:rsidDel="00000000" w:rsidR="00000000" w:rsidRPr="00000000">
              <w:rPr>
                <w:rFonts w:ascii="Helvetica Neue" w:cs="Helvetica Neue" w:eastAsia="Helvetica Neue" w:hAnsi="Helvetica Neue"/>
                <w:b w:val="1"/>
                <w:sz w:val="22"/>
                <w:szCs w:val="22"/>
                <w:rtl w:val="0"/>
              </w:rPr>
              <w:t xml:space="preserve">5</w:t>
            </w:r>
            <w:r w:rsidDel="00000000" w:rsidR="00000000" w:rsidRPr="00000000">
              <w:rPr>
                <w:rFonts w:ascii="Helvetica Neue" w:cs="Helvetica Neue" w:eastAsia="Helvetica Neue" w:hAnsi="Helvetica Neue"/>
                <w:b w:val="1"/>
                <w:color w:val="000000"/>
                <w:sz w:val="22"/>
                <w:szCs w:val="22"/>
                <w:vertAlign w:val="baseline"/>
                <w:rtl w:val="0"/>
              </w:rPr>
              <w:t xml:space="preserve">/0</w:t>
            </w:r>
            <w:r w:rsidDel="00000000" w:rsidR="00000000" w:rsidRPr="00000000">
              <w:rPr>
                <w:rFonts w:ascii="Helvetica Neue" w:cs="Helvetica Neue" w:eastAsia="Helvetica Neue" w:hAnsi="Helvetica Neue"/>
                <w:b w:val="1"/>
                <w:sz w:val="22"/>
                <w:szCs w:val="22"/>
                <w:rtl w:val="0"/>
              </w:rPr>
              <w:t xml:space="preserve">04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9">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Currency of quotation:</w:t>
            </w:r>
            <w:r w:rsidDel="00000000" w:rsidR="00000000" w:rsidRPr="00000000">
              <w:rPr>
                <w:rtl w:val="0"/>
              </w:rPr>
            </w:r>
          </w:p>
        </w:tc>
        <w:tc>
          <w:tcPr>
            <w:vAlign w:val="center"/>
          </w:tcPr>
          <w:p w:rsidR="00000000" w:rsidDel="00000000" w:rsidP="00000000" w:rsidRDefault="00000000" w:rsidRPr="00000000" w14:paraId="0000000A">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PGK</w:t>
            </w:r>
          </w:p>
        </w:tc>
      </w:tr>
      <w:tr>
        <w:trPr>
          <w:cantSplit w:val="0"/>
          <w:tblHeader w:val="0"/>
        </w:trPr>
        <w:tc>
          <w:tcPr>
            <w:tcBorders>
              <w:bottom w:color="f2f2f2" w:space="0" w:sz="4" w:val="single"/>
            </w:tcBorders>
            <w:vAlign w:val="top"/>
          </w:tcPr>
          <w:p w:rsidR="00000000" w:rsidDel="00000000" w:rsidP="00000000" w:rsidRDefault="00000000" w:rsidRPr="00000000" w14:paraId="0000000B">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Delivery charges based on the following 2010 Incoterm: </w:t>
            </w:r>
            <w:r w:rsidDel="00000000" w:rsidR="00000000" w:rsidRPr="00000000">
              <w:rPr>
                <w:rtl w:val="0"/>
              </w:rPr>
            </w:r>
          </w:p>
        </w:tc>
        <w:tc>
          <w:tcPr>
            <w:tcBorders>
              <w:bottom w:color="f2f2f2" w:space="0" w:sz="4" w:val="single"/>
            </w:tcBorders>
            <w:vAlign w:val="center"/>
          </w:tcPr>
          <w:p w:rsidR="00000000" w:rsidDel="00000000" w:rsidP="00000000" w:rsidRDefault="00000000" w:rsidRPr="00000000" w14:paraId="0000000C">
            <w:pPr>
              <w:jc w:val="center"/>
              <w:rPr>
                <w:rFonts w:ascii="Calibri" w:cs="Calibri" w:eastAsia="Calibri" w:hAnsi="Calibri"/>
                <w:sz w:val="22"/>
                <w:szCs w:val="22"/>
                <w:vertAlign w:val="baseline"/>
              </w:rPr>
            </w:pPr>
            <w:r w:rsidDel="00000000" w:rsidR="00000000" w:rsidRPr="00000000">
              <w:rPr>
                <w:rFonts w:ascii="Calibri" w:cs="Calibri" w:eastAsia="Calibri" w:hAnsi="Calibri"/>
                <w:color w:val="808080"/>
                <w:sz w:val="22"/>
                <w:szCs w:val="22"/>
                <w:vertAlign w:val="baseline"/>
                <w:rtl w:val="0"/>
              </w:rPr>
              <w:t xml:space="preserve">Choose an item.</w:t>
            </w:r>
            <w:r w:rsidDel="00000000" w:rsidR="00000000" w:rsidRPr="00000000">
              <w:rPr>
                <w:rtl w:val="0"/>
              </w:rPr>
            </w:r>
          </w:p>
        </w:tc>
      </w:tr>
      <w:tr>
        <w:trPr>
          <w:cantSplit w:val="0"/>
          <w:tblHeader w:val="0"/>
        </w:trPr>
        <w:tc>
          <w:tcPr>
            <w:tcBorders>
              <w:bottom w:color="f2f2f2" w:space="0" w:sz="4" w:val="single"/>
            </w:tcBorders>
            <w:vAlign w:val="top"/>
          </w:tcPr>
          <w:p w:rsidR="00000000" w:rsidDel="00000000" w:rsidP="00000000" w:rsidRDefault="00000000" w:rsidRPr="00000000" w14:paraId="0000000D">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Validity of quotation:</w:t>
            </w: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(The quotation shall be valid for a period of at least 3 months after the submission deadline.)</w:t>
            </w:r>
            <w:r w:rsidDel="00000000" w:rsidR="00000000" w:rsidRPr="00000000">
              <w:rPr>
                <w:rtl w:val="0"/>
              </w:rPr>
            </w:r>
          </w:p>
        </w:tc>
        <w:tc>
          <w:tcPr>
            <w:tcBorders>
              <w:bottom w:color="f2f2f2" w:space="0" w:sz="4" w:val="single"/>
            </w:tcBorders>
            <w:vAlign w:val="center"/>
          </w:tcPr>
          <w:p w:rsidR="00000000" w:rsidDel="00000000" w:rsidP="00000000" w:rsidRDefault="00000000" w:rsidRPr="00000000" w14:paraId="0000000F">
            <w:pPr>
              <w:jc w:val="center"/>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0010">
      <w:pPr>
        <w:pStyle w:val="Title"/>
        <w:jc w:val="left"/>
        <w:rPr>
          <w:rFonts w:ascii="Calibri" w:cs="Calibri" w:eastAsia="Calibri" w:hAnsi="Calibri"/>
          <w:b w:val="0"/>
          <w:sz w:val="22"/>
          <w:szCs w:val="22"/>
          <w:u w:val="none"/>
          <w:vertAlign w:val="baseline"/>
        </w:rPr>
      </w:pP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Quoted rates must be </w:t>
      </w:r>
      <w:r w:rsidDel="00000000" w:rsidR="00000000" w:rsidRPr="00000000">
        <w:rPr>
          <w:rFonts w:ascii="Calibri" w:cs="Calibri" w:eastAsia="Calibri" w:hAnsi="Calibri"/>
          <w:b w:val="1"/>
          <w:color w:val="ff0000"/>
          <w:sz w:val="22"/>
          <w:szCs w:val="22"/>
          <w:vertAlign w:val="baseline"/>
          <w:rtl w:val="0"/>
        </w:rPr>
        <w:t xml:space="preserve">inclusive of all taxes</w:t>
      </w:r>
      <w:r w:rsidDel="00000000" w:rsidR="00000000" w:rsidRPr="00000000">
        <w:rPr>
          <w:rFonts w:ascii="Calibri" w:cs="Calibri" w:eastAsia="Calibri" w:hAnsi="Calibri"/>
          <w:color w:val="000000"/>
          <w:sz w:val="22"/>
          <w:szCs w:val="22"/>
          <w:vertAlign w:val="baseline"/>
          <w:rtl w:val="0"/>
        </w:rPr>
        <w:t xml:space="preserve">, since UNFPA is exempt from taxes. </w:t>
      </w:r>
    </w:p>
    <w:p w:rsidR="00000000" w:rsidDel="00000000" w:rsidP="00000000" w:rsidRDefault="00000000" w:rsidRPr="00000000" w14:paraId="00000012">
      <w:pPr>
        <w:pStyle w:val="Title"/>
        <w:rPr>
          <w:rFonts w:ascii="Calibri" w:cs="Calibri" w:eastAsia="Calibri" w:hAnsi="Calibri"/>
          <w:sz w:val="22"/>
          <w:szCs w:val="22"/>
          <w:vertAlign w:val="baseline"/>
        </w:rPr>
      </w:pPr>
      <w:r w:rsidDel="00000000" w:rsidR="00000000" w:rsidRPr="00000000">
        <w:rPr>
          <w:rtl w:val="0"/>
        </w:rPr>
      </w:r>
    </w:p>
    <w:tbl>
      <w:tblPr>
        <w:tblStyle w:val="Table2"/>
        <w:tblW w:w="9395.0" w:type="dxa"/>
        <w:jc w:val="left"/>
        <w:tblInd w:w="-2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4"/>
        <w:gridCol w:w="4588"/>
        <w:gridCol w:w="1134"/>
        <w:gridCol w:w="992"/>
        <w:gridCol w:w="993"/>
        <w:gridCol w:w="1134"/>
        <w:tblGridChange w:id="0">
          <w:tblGrid>
            <w:gridCol w:w="554"/>
            <w:gridCol w:w="4588"/>
            <w:gridCol w:w="1134"/>
            <w:gridCol w:w="992"/>
            <w:gridCol w:w="993"/>
            <w:gridCol w:w="1134"/>
          </w:tblGrid>
        </w:tblGridChange>
      </w:tblGrid>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002060" w:val="clear"/>
          </w:tcPr>
          <w:p w:rsidR="00000000" w:rsidDel="00000000" w:rsidP="00000000" w:rsidRDefault="00000000" w:rsidRPr="00000000" w14:paraId="00000013">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S/N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002060" w:val="clear"/>
          </w:tcPr>
          <w:p w:rsidR="00000000" w:rsidDel="00000000" w:rsidP="00000000" w:rsidRDefault="00000000" w:rsidRPr="00000000" w14:paraId="00000014">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Description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002060" w:val="clear"/>
          </w:tcPr>
          <w:p w:rsidR="00000000" w:rsidDel="00000000" w:rsidP="00000000" w:rsidRDefault="00000000" w:rsidRPr="00000000" w14:paraId="00000015">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Quantity</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002060" w:val="clear"/>
          </w:tcPr>
          <w:p w:rsidR="00000000" w:rsidDel="00000000" w:rsidP="00000000" w:rsidRDefault="00000000" w:rsidRPr="00000000" w14:paraId="00000016">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 Unit    Cost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2060" w:val="clear"/>
          </w:tcPr>
          <w:p w:rsidR="00000000" w:rsidDel="00000000" w:rsidP="00000000" w:rsidRDefault="00000000" w:rsidRPr="00000000" w14:paraId="00000017">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   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2060" w:val="clear"/>
            <w:vAlign w:val="top"/>
          </w:tcPr>
          <w:p w:rsidR="00000000" w:rsidDel="00000000" w:rsidP="00000000" w:rsidRDefault="00000000" w:rsidRPr="00000000" w14:paraId="00000018">
            <w:pPr>
              <w:rPr>
                <w:rFonts w:ascii="Calibri" w:cs="Calibri" w:eastAsia="Calibri" w:hAnsi="Calibri"/>
                <w:b w:val="0"/>
                <w:color w:val="ffffff"/>
                <w:sz w:val="21"/>
                <w:szCs w:val="21"/>
                <w:vertAlign w:val="baseline"/>
              </w:rPr>
            </w:pPr>
            <w:r w:rsidDel="00000000" w:rsidR="00000000" w:rsidRPr="00000000">
              <w:rPr>
                <w:rFonts w:ascii="Calibri" w:cs="Calibri" w:eastAsia="Calibri" w:hAnsi="Calibri"/>
                <w:b w:val="1"/>
                <w:color w:val="ffffff"/>
                <w:sz w:val="21"/>
                <w:szCs w:val="21"/>
                <w:vertAlign w:val="baseline"/>
                <w:rtl w:val="0"/>
              </w:rPr>
              <w:t xml:space="preserve">Delivery Timeline</w:t>
            </w:r>
            <w:r w:rsidDel="00000000" w:rsidR="00000000" w:rsidRPr="00000000">
              <w:rPr>
                <w:rtl w:val="0"/>
              </w:rPr>
            </w:r>
          </w:p>
        </w:tc>
      </w:tr>
      <w:tr>
        <w:trPr>
          <w:cantSplit w:val="0"/>
          <w:trHeight w:val="330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19">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1A">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1C">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1D">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E">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1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020">
            <w:pPr>
              <w:rPr>
                <w:rFonts w:ascii="Calibri" w:cs="Calibri" w:eastAsia="Calibri" w:hAnsi="Calibri"/>
                <w:color w:val="000000"/>
                <w:sz w:val="22"/>
                <w:szCs w:val="22"/>
                <w:vertAlign w:val="baseline"/>
              </w:rPr>
            </w:pPr>
            <w:r w:rsidDel="00000000" w:rsidR="00000000" w:rsidRPr="00000000">
              <w:rPr>
                <w:rtl w:val="0"/>
              </w:rPr>
            </w:r>
          </w:p>
        </w:tc>
      </w:tr>
      <w:tr>
        <w:trPr>
          <w:cantSplit w:val="0"/>
          <w:trHeight w:val="74"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21">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22">
            <w:pPr>
              <w:rPr>
                <w:rFonts w:ascii="Calibri" w:cs="Calibri" w:eastAsia="Calibri" w:hAnsi="Calibri"/>
                <w:b w:val="0"/>
                <w:i w:val="0"/>
                <w:color w:val="000000"/>
                <w:sz w:val="22"/>
                <w:szCs w:val="22"/>
                <w:vertAlign w:val="baseline"/>
              </w:rPr>
            </w:pPr>
            <w:r w:rsidDel="00000000" w:rsidR="00000000" w:rsidRPr="00000000">
              <w:rPr>
                <w:rtl w:val="0"/>
              </w:rPr>
            </w:r>
          </w:p>
          <w:p w:rsidR="00000000" w:rsidDel="00000000" w:rsidP="00000000" w:rsidRDefault="00000000" w:rsidRPr="00000000" w14:paraId="00000023">
            <w:pPr>
              <w:rPr>
                <w:rFonts w:ascii="Calibri" w:cs="Calibri" w:eastAsia="Calibri" w:hAnsi="Calibri"/>
                <w:b w:val="0"/>
                <w:i w:val="0"/>
                <w:color w:val="000000"/>
                <w:sz w:val="22"/>
                <w:szCs w:val="22"/>
                <w:vertAlign w:val="baseline"/>
              </w:rPr>
            </w:pPr>
            <w:r w:rsidDel="00000000" w:rsidR="00000000" w:rsidRPr="00000000">
              <w:rPr>
                <w:rFonts w:ascii="Calibri" w:cs="Calibri" w:eastAsia="Calibri" w:hAnsi="Calibri"/>
                <w:b w:val="1"/>
                <w:i w:val="1"/>
                <w:color w:val="000000"/>
                <w:sz w:val="22"/>
                <w:szCs w:val="22"/>
                <w:vertAlign w:val="baseline"/>
                <w:rtl w:val="0"/>
              </w:rPr>
              <w:t xml:space="preserve">Sub Total</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24">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5">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26">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027">
            <w:pPr>
              <w:rPr>
                <w:rFonts w:ascii="Calibri" w:cs="Calibri" w:eastAsia="Calibri" w:hAnsi="Calibri"/>
                <w:color w:val="000000"/>
                <w:sz w:val="22"/>
                <w:szCs w:val="22"/>
                <w:vertAlign w:val="baseline"/>
              </w:rPr>
            </w:pPr>
            <w:r w:rsidDel="00000000" w:rsidR="00000000" w:rsidRPr="00000000">
              <w:rPr>
                <w:rtl w:val="0"/>
              </w:rPr>
            </w:r>
          </w:p>
        </w:tc>
      </w:tr>
      <w:tr>
        <w:trPr>
          <w:cantSplit w:val="0"/>
          <w:trHeight w:val="33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28">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29">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Grand Total</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2A">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B">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2C">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02D">
            <w:pPr>
              <w:rPr>
                <w:rFonts w:ascii="Calibri" w:cs="Calibri" w:eastAsia="Calibri" w:hAnsi="Calibri"/>
                <w:color w:val="000000"/>
                <w:sz w:val="22"/>
                <w:szCs w:val="22"/>
                <w:vertAlign w:val="baseline"/>
              </w:rPr>
            </w:pPr>
            <w:r w:rsidDel="00000000" w:rsidR="00000000" w:rsidRPr="00000000">
              <w:rPr>
                <w:rtl w:val="0"/>
              </w:rPr>
            </w:r>
          </w:p>
        </w:tc>
      </w:tr>
    </w:tbl>
    <w:p w:rsidR="00000000" w:rsidDel="00000000" w:rsidP="00000000" w:rsidRDefault="00000000" w:rsidRPr="00000000" w14:paraId="0000002E">
      <w:pPr>
        <w:rPr>
          <w:rFonts w:ascii="Calibri" w:cs="Calibri" w:eastAsia="Calibri" w:hAnsi="Calibri"/>
          <w:b w:val="0"/>
          <w:sz w:val="22"/>
          <w:szCs w:val="22"/>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02350" cy="819150"/>
                <wp:effectExtent b="0" l="0" r="0" t="0"/>
                <wp:wrapNone/>
                <wp:docPr id="1028" name=""/>
                <a:graphic>
                  <a:graphicData uri="http://schemas.microsoft.com/office/word/2010/wordprocessingShape">
                    <wps:wsp>
                      <wps:cNvSpPr/>
                      <wps:cNvPr id="2" name="Shape 2"/>
                      <wps:spPr>
                        <a:xfrm>
                          <a:off x="2361500" y="3437100"/>
                          <a:ext cx="5969000" cy="6858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8"/>
                                <w:vertAlign w:val="baseline"/>
                              </w:rPr>
                              <w:t xml:space="preserve">Vendor’s Comments</w:t>
                            </w:r>
                            <w:r w:rsidDel="00000000" w:rsidR="00000000" w:rsidRPr="00000000">
                              <w:rPr>
                                <w:rFonts w:ascii="Arial" w:cs="Arial" w:eastAsia="Arial" w:hAnsi="Arial"/>
                                <w:b w:val="0"/>
                                <w:i w:val="1"/>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02350" cy="819150"/>
                <wp:effectExtent b="0" l="0" r="0" t="0"/>
                <wp:wrapNone/>
                <wp:docPr id="102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102350" cy="819150"/>
                        </a:xfrm>
                        <a:prstGeom prst="rect"/>
                        <a:ln/>
                      </pic:spPr>
                    </pic:pic>
                  </a:graphicData>
                </a:graphic>
              </wp:anchor>
            </w:drawing>
          </mc:Fallback>
        </mc:AlternateContent>
      </w:r>
    </w:p>
    <w:p w:rsidR="00000000" w:rsidDel="00000000" w:rsidP="00000000" w:rsidRDefault="00000000" w:rsidRPr="00000000" w14:paraId="0000002F">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30">
      <w:pPr>
        <w:tabs>
          <w:tab w:val="left" w:leader="none" w:pos="-180"/>
          <w:tab w:val="right" w:leader="none" w:pos="1980"/>
          <w:tab w:val="left" w:leader="none" w:pos="2160"/>
          <w:tab w:val="left" w:leader="none" w:pos="4320"/>
        </w:tabs>
        <w:rPr>
          <w:b w:val="0"/>
          <w:sz w:val="22"/>
          <w:szCs w:val="22"/>
          <w:vertAlign w:val="baseline"/>
        </w:rPr>
      </w:pPr>
      <w:r w:rsidDel="00000000" w:rsidR="00000000" w:rsidRPr="00000000">
        <w:rPr>
          <w:rtl w:val="0"/>
        </w:rPr>
      </w:r>
    </w:p>
    <w:p w:rsidR="00000000" w:rsidDel="00000000" w:rsidP="00000000" w:rsidRDefault="00000000" w:rsidRPr="00000000" w14:paraId="00000031">
      <w:pPr>
        <w:tabs>
          <w:tab w:val="left" w:leader="none" w:pos="-180"/>
          <w:tab w:val="right" w:leader="none" w:pos="1980"/>
          <w:tab w:val="left" w:leader="none" w:pos="2160"/>
          <w:tab w:val="left" w:leader="none" w:pos="4320"/>
        </w:tabs>
        <w:rPr>
          <w:b w:val="0"/>
          <w:sz w:val="22"/>
          <w:szCs w:val="22"/>
          <w:vertAlign w:val="baseline"/>
        </w:rPr>
      </w:pPr>
      <w:r w:rsidDel="00000000" w:rsidR="00000000" w:rsidRPr="00000000">
        <w:rPr>
          <w:rtl w:val="0"/>
        </w:rPr>
      </w:r>
    </w:p>
    <w:p w:rsidR="00000000" w:rsidDel="00000000" w:rsidP="00000000" w:rsidRDefault="00000000" w:rsidRPr="00000000" w14:paraId="00000032">
      <w:pPr>
        <w:tabs>
          <w:tab w:val="left" w:leader="none" w:pos="-180"/>
          <w:tab w:val="right" w:leader="none" w:pos="1980"/>
          <w:tab w:val="left" w:leader="none" w:pos="2160"/>
          <w:tab w:val="left" w:leader="none" w:pos="4320"/>
        </w:tabs>
        <w:rPr>
          <w:b w:val="0"/>
          <w:sz w:val="22"/>
          <w:szCs w:val="22"/>
          <w:vertAlign w:val="baselin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851"/>
        </w:tabs>
        <w:spacing w:line="276" w:lineRule="auto"/>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 hereby certify that the company mentioned above, which I am duly authorized to sign for, has reviewed </w:t>
      </w:r>
      <w:r w:rsidDel="00000000" w:rsidR="00000000" w:rsidRPr="00000000">
        <w:rPr>
          <w:rFonts w:ascii="Helvetica Neue" w:cs="Helvetica Neue" w:eastAsia="Helvetica Neue" w:hAnsi="Helvetica Neue"/>
          <w:b w:val="1"/>
          <w:color w:val="000000"/>
          <w:vertAlign w:val="baseline"/>
          <w:rtl w:val="0"/>
        </w:rPr>
        <w:t xml:space="preserve">RFQ Nº UNFPA/PNG/RFQ/2</w:t>
      </w:r>
      <w:r w:rsidDel="00000000" w:rsidR="00000000" w:rsidRPr="00000000">
        <w:rPr>
          <w:rFonts w:ascii="Helvetica Neue" w:cs="Helvetica Neue" w:eastAsia="Helvetica Neue" w:hAnsi="Helvetica Neue"/>
          <w:b w:val="1"/>
          <w:rtl w:val="0"/>
        </w:rPr>
        <w:t xml:space="preserve">5</w:t>
      </w:r>
      <w:r w:rsidDel="00000000" w:rsidR="00000000" w:rsidRPr="00000000">
        <w:rPr>
          <w:rFonts w:ascii="Helvetica Neue" w:cs="Helvetica Neue" w:eastAsia="Helvetica Neue" w:hAnsi="Helvetica Neue"/>
          <w:b w:val="1"/>
          <w:color w:val="000000"/>
          <w:vertAlign w:val="baseline"/>
          <w:rtl w:val="0"/>
        </w:rPr>
        <w:t xml:space="preserve">/0</w:t>
      </w:r>
      <w:r w:rsidDel="00000000" w:rsidR="00000000" w:rsidRPr="00000000">
        <w:rPr>
          <w:rFonts w:ascii="Helvetica Neue" w:cs="Helvetica Neue" w:eastAsia="Helvetica Neue" w:hAnsi="Helvetica Neue"/>
          <w:b w:val="1"/>
          <w:rtl w:val="0"/>
        </w:rPr>
        <w:t xml:space="preserve">04</w:t>
      </w:r>
      <w:r w:rsidDel="00000000" w:rsidR="00000000" w:rsidRPr="00000000">
        <w:rPr>
          <w:rFonts w:ascii="Helvetica Neue" w:cs="Helvetica Neue" w:eastAsia="Helvetica Neue" w:hAnsi="Helvetica Neue"/>
          <w:b w:val="1"/>
          <w:color w:val="000000"/>
          <w:vertAlign w:val="baseline"/>
          <w:rtl w:val="0"/>
        </w:rPr>
        <w:t xml:space="preserve"> </w:t>
      </w:r>
      <w:r w:rsidDel="00000000" w:rsidR="00000000" w:rsidRPr="00000000">
        <w:rPr>
          <w:rFonts w:ascii="Calibri" w:cs="Calibri" w:eastAsia="Calibri" w:hAnsi="Calibri"/>
          <w:color w:val="000000"/>
          <w:sz w:val="22"/>
          <w:szCs w:val="22"/>
          <w:vertAlign w:val="baseline"/>
          <w:rtl w:val="0"/>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Table3"/>
        <w:tblW w:w="9855.0" w:type="dxa"/>
        <w:jc w:val="left"/>
        <w:tblInd w:w="-115.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000"/>
      </w:tblPr>
      <w:tblGrid>
        <w:gridCol w:w="4927"/>
        <w:gridCol w:w="2464"/>
        <w:gridCol w:w="2464"/>
        <w:tblGridChange w:id="0">
          <w:tblGrid>
            <w:gridCol w:w="4927"/>
            <w:gridCol w:w="2464"/>
            <w:gridCol w:w="2464"/>
          </w:tblGrid>
        </w:tblGridChange>
      </w:tblGrid>
      <w:tr>
        <w:trPr>
          <w:cantSplit w:val="0"/>
          <w:tblHeader w:val="0"/>
        </w:trPr>
        <w:tc>
          <w:tcPr>
            <w:vAlign w:val="center"/>
          </w:tcPr>
          <w:p w:rsidR="00000000" w:rsidDel="00000000" w:rsidP="00000000" w:rsidRDefault="00000000" w:rsidRPr="00000000" w14:paraId="00000034">
            <w:pPr>
              <w:tabs>
                <w:tab w:val="left" w:leader="none" w:pos="-180"/>
                <w:tab w:val="right" w:leader="none" w:pos="1980"/>
                <w:tab w:val="left" w:leader="none" w:pos="2160"/>
                <w:tab w:val="left" w:leader="none" w:pos="4320"/>
              </w:tabs>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35">
            <w:pPr>
              <w:tabs>
                <w:tab w:val="left" w:leader="none" w:pos="-180"/>
                <w:tab w:val="right" w:leader="none" w:pos="1980"/>
                <w:tab w:val="left" w:leader="none" w:pos="2160"/>
                <w:tab w:val="left" w:leader="none" w:pos="4320"/>
              </w:tabs>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36">
            <w:pPr>
              <w:tabs>
                <w:tab w:val="left" w:leader="none" w:pos="-180"/>
                <w:tab w:val="right" w:leader="none" w:pos="1980"/>
                <w:tab w:val="left" w:leader="none" w:pos="2160"/>
                <w:tab w:val="left" w:leader="none" w:pos="4320"/>
              </w:tabs>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37">
            <w:pPr>
              <w:tabs>
                <w:tab w:val="left" w:leader="none" w:pos="-180"/>
                <w:tab w:val="right" w:leader="none" w:pos="1980"/>
                <w:tab w:val="left" w:leader="none" w:pos="2160"/>
                <w:tab w:val="left" w:leader="none" w:pos="4320"/>
              </w:tabs>
              <w:jc w:val="center"/>
              <w:rPr>
                <w:rFonts w:ascii="Calibri" w:cs="Calibri" w:eastAsia="Calibri" w:hAnsi="Calibri"/>
                <w:sz w:val="22"/>
                <w:szCs w:val="22"/>
                <w:vertAlign w:val="baseline"/>
              </w:rPr>
            </w:pPr>
            <w:r w:rsidDel="00000000" w:rsidR="00000000" w:rsidRPr="00000000">
              <w:rPr>
                <w:rFonts w:ascii="Calibri" w:cs="Calibri" w:eastAsia="Calibri" w:hAnsi="Calibri"/>
                <w:color w:val="808080"/>
                <w:sz w:val="22"/>
                <w:szCs w:val="22"/>
                <w:vertAlign w:val="baseline"/>
                <w:rtl w:val="0"/>
              </w:rPr>
              <w:t xml:space="preserve">Click here to enter a date.</w:t>
            </w:r>
            <w:r w:rsidDel="00000000" w:rsidR="00000000" w:rsidRPr="00000000">
              <w:rPr>
                <w:rtl w:val="0"/>
              </w:rPr>
            </w:r>
          </w:p>
        </w:tc>
        <w:tc>
          <w:tcPr>
            <w:vAlign w:val="center"/>
          </w:tcPr>
          <w:p w:rsidR="00000000" w:rsidDel="00000000" w:rsidP="00000000" w:rsidRDefault="00000000" w:rsidRPr="00000000" w14:paraId="00000038">
            <w:pPr>
              <w:tabs>
                <w:tab w:val="left" w:leader="none" w:pos="-180"/>
                <w:tab w:val="right" w:leader="none" w:pos="1980"/>
                <w:tab w:val="left" w:leader="none" w:pos="2160"/>
                <w:tab w:val="left" w:leader="none" w:pos="4320"/>
              </w:tabs>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9">
            <w:pPr>
              <w:tabs>
                <w:tab w:val="left" w:leader="none" w:pos="-180"/>
                <w:tab w:val="right" w:leader="none" w:pos="1980"/>
                <w:tab w:val="left" w:leader="none" w:pos="2160"/>
                <w:tab w:val="left" w:leader="none" w:pos="4320"/>
              </w:tabs>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Name and title</w:t>
            </w:r>
          </w:p>
        </w:tc>
        <w:tc>
          <w:tcPr>
            <w:gridSpan w:val="2"/>
            <w:vAlign w:val="center"/>
          </w:tcPr>
          <w:p w:rsidR="00000000" w:rsidDel="00000000" w:rsidP="00000000" w:rsidRDefault="00000000" w:rsidRPr="00000000" w14:paraId="0000003A">
            <w:pPr>
              <w:tabs>
                <w:tab w:val="left" w:leader="none" w:pos="-180"/>
                <w:tab w:val="right" w:leader="none" w:pos="1980"/>
                <w:tab w:val="left" w:leader="none" w:pos="2160"/>
                <w:tab w:val="left" w:leader="none" w:pos="4320"/>
              </w:tabs>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Date and place</w:t>
            </w:r>
          </w:p>
        </w:tc>
      </w:tr>
    </w:tbl>
    <w:p w:rsidR="00000000" w:rsidDel="00000000" w:rsidP="00000000" w:rsidRDefault="00000000" w:rsidRPr="00000000" w14:paraId="0000003C">
      <w:pPr>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3D">
      <w:pPr>
        <w:tabs>
          <w:tab w:val="left" w:leader="none" w:pos="7020"/>
        </w:tabs>
        <w:rPr>
          <w:rFonts w:ascii="Calibri" w:cs="Calibri" w:eastAsia="Calibri" w:hAnsi="Calibri"/>
          <w:vertAlign w:val="baseline"/>
        </w:rPr>
      </w:pPr>
      <w:r w:rsidDel="00000000" w:rsidR="00000000" w:rsidRPr="00000000">
        <w:rPr>
          <w:rtl w:val="0"/>
        </w:rPr>
      </w:r>
    </w:p>
    <w:sectPr>
      <w:headerReference r:id="rId8" w:type="default"/>
      <w:footerReference r:id="rId9" w:type="default"/>
      <w:footerReference r:id="rId10" w:type="even"/>
      <w:pgSz w:h="16838" w:w="11906" w:orient="portrait"/>
      <w:pgMar w:bottom="720" w:top="720" w:left="993" w:right="127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Pr>
      <w:fldChar w:fldCharType="begin"/>
      <w:instrText xml:space="preserve">PAGE</w:instrText>
      <w:fldChar w:fldCharType="separate"/>
      <w:fldChar w:fldCharType="end"/>
    </w:r>
    <w:r w:rsidDel="00000000" w:rsidR="00000000" w:rsidRPr="00000000">
      <w:rPr>
        <w:rFonts w:ascii="Calibri" w:cs="Calibri" w:eastAsia="Calibri" w:hAnsi="Calibri"/>
        <w:color w:val="000000"/>
        <w:sz w:val="18"/>
        <w:szCs w:val="18"/>
        <w:vertAlign w:val="baseline"/>
        <w:rtl w:val="0"/>
      </w:rPr>
      <w:t xml:space="preserve"> of </w:t>
    </w:r>
    <w:r w:rsidDel="00000000" w:rsidR="00000000" w:rsidRPr="00000000">
      <w:rPr>
        <w:rFonts w:ascii="Calibri" w:cs="Calibri" w:eastAsia="Calibri" w:hAnsi="Calibri"/>
        <w:color w:val="000000"/>
        <w:sz w:val="18"/>
        <w:szCs w:val="18"/>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320"/>
        <w:tab w:val="right" w:leader="none" w:pos="8640"/>
        <w:tab w:val="right" w:leader="none" w:pos="9720"/>
      </w:tabs>
      <w:spacing w:line="230" w:lineRule="auto"/>
      <w:ind w:right="360"/>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UNFPA/PSB/Bids/Request for Quotation for Services/RFQ/</w:t>
    </w:r>
    <w:r w:rsidDel="00000000" w:rsidR="00000000" w:rsidRPr="00000000">
      <w:rPr>
        <w:rFonts w:ascii="Calibri" w:cs="Calibri" w:eastAsia="Calibri" w:hAnsi="Calibri"/>
        <w:color w:val="000000"/>
        <w:sz w:val="13"/>
        <w:szCs w:val="13"/>
        <w:vertAlign w:val="baseline"/>
        <w:rtl w:val="0"/>
      </w:rPr>
      <w:t xml:space="preserve"> </w:t>
    </w:r>
    <w:r w:rsidDel="00000000" w:rsidR="00000000" w:rsidRPr="00000000">
      <w:rPr>
        <w:rFonts w:ascii="Calibri" w:cs="Calibri" w:eastAsia="Calibri" w:hAnsi="Calibri"/>
        <w:color w:val="000000"/>
        <w:sz w:val="18"/>
        <w:szCs w:val="18"/>
        <w:vertAlign w:val="baseline"/>
        <w:rtl w:val="0"/>
      </w:rPr>
      <w:t xml:space="preserve">RFQ Simple Services [0215 – Rev00]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vertAlign w:val="baseline"/>
      </w:rPr>
    </w:pPr>
    <w:r w:rsidDel="00000000" w:rsidR="00000000" w:rsidRPr="00000000">
      <w:rPr>
        <w:color w:val="00000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153"/>
        <w:tab w:val="right" w:leader="none" w:pos="8306"/>
      </w:tabs>
      <w:ind w:right="360"/>
      <w:rPr>
        <w:color w:val="000000"/>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vertAlign w:val="baseline"/>
      </w:rPr>
    </w:pPr>
    <w:r w:rsidDel="00000000" w:rsidR="00000000" w:rsidRPr="00000000">
      <w:rPr>
        <w:rtl w:val="0"/>
      </w:rPr>
    </w:r>
  </w:p>
  <w:tbl>
    <w:tblPr>
      <w:tblStyle w:val="Table4"/>
      <w:tblW w:w="99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995"/>
      <w:tblGridChange w:id="0">
        <w:tblGrid>
          <w:gridCol w:w="4995"/>
          <w:gridCol w:w="4995"/>
        </w:tblGrid>
      </w:tblGridChange>
    </w:tblGrid>
    <w:tr>
      <w:trPr>
        <w:cantSplit w:val="0"/>
        <w:trHeight w:val="1142" w:hRule="atLeast"/>
        <w:tblHeader w:val="0"/>
      </w:trPr>
      <w:tc>
        <w:tcP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320"/>
              <w:tab w:val="right" w:leader="none" w:pos="8640"/>
            </w:tabs>
            <w:rPr>
              <w:rFonts w:ascii="Times" w:cs="Times" w:eastAsia="Times" w:hAnsi="Times"/>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Pr>
            <w:drawing>
              <wp:inline distB="0" distT="0" distL="114300" distR="114300">
                <wp:extent cx="972185" cy="456565"/>
                <wp:effectExtent b="0" l="0" r="0" t="0"/>
                <wp:docPr descr="clouored%20logo" id="1029" name="image1.png"/>
                <a:graphic>
                  <a:graphicData uri="http://schemas.openxmlformats.org/drawingml/2006/picture">
                    <pic:pic>
                      <pic:nvPicPr>
                        <pic:cNvPr descr="clouored%20logo" id="0" name="image1.png"/>
                        <pic:cNvPicPr preferRelativeResize="0"/>
                      </pic:nvPicPr>
                      <pic:blipFill>
                        <a:blip r:embed="rId1"/>
                        <a:srcRect b="0" l="0" r="0" t="0"/>
                        <a:stretch>
                          <a:fillRect/>
                        </a:stretch>
                      </pic:blipFill>
                      <pic:spPr>
                        <a:xfrm>
                          <a:off x="0" y="0"/>
                          <a:ext cx="972185" cy="4565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320"/>
              <w:tab w:val="right" w:leader="none" w:pos="8640"/>
            </w:tabs>
            <w:jc w:val="right"/>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United Nations Population Fund</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320"/>
              <w:tab w:val="right" w:leader="none" w:pos="8640"/>
            </w:tabs>
            <w:jc w:val="right"/>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KINA BANK HAUS, LEVEL 14</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320"/>
              <w:tab w:val="right" w:leader="none" w:pos="8640"/>
            </w:tabs>
            <w:jc w:val="right"/>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Diplomatic Zone, Port Moresby, NCD, PNG.</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320"/>
              <w:tab w:val="right" w:leader="none" w:pos="8640"/>
            </w:tabs>
            <w:jc w:val="right"/>
            <w:rPr>
              <w:rFonts w:ascii="Times" w:cs="Times" w:eastAsia="Times" w:hAnsi="Times"/>
              <w:color w:val="000000"/>
              <w:sz w:val="24"/>
              <w:szCs w:val="24"/>
              <w:vertAlign w:val="baseline"/>
            </w:rPr>
          </w:pPr>
          <w:r w:rsidDel="00000000" w:rsidR="00000000" w:rsidRPr="00000000">
            <w:rPr>
              <w:rFonts w:ascii="Calibri" w:cs="Calibri" w:eastAsia="Calibri" w:hAnsi="Calibri"/>
              <w:color w:val="000000"/>
              <w:sz w:val="18"/>
              <w:szCs w:val="18"/>
              <w:vertAlign w:val="baseline"/>
              <w:rtl w:val="0"/>
            </w:rPr>
            <w:t xml:space="preserve">Website: www.unfpa.org</w:t>
          </w:r>
          <w:r w:rsidDel="00000000" w:rsidR="00000000" w:rsidRPr="00000000">
            <w:rPr>
              <w:rtl w:val="0"/>
            </w:rPr>
          </w:r>
        </w:p>
      </w:tc>
    </w:tr>
  </w:tbl>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320"/>
        <w:tab w:val="right" w:leader="none" w:pos="8640"/>
      </w:tabs>
      <w:rPr>
        <w:rFonts w:ascii="Times" w:cs="Times" w:eastAsia="Times" w:hAnsi="Times"/>
        <w:color w:val="000000"/>
        <w:sz w:val="24"/>
        <w:szCs w:val="24"/>
        <w:vertAlign w:val="baseline"/>
      </w:rPr>
    </w:pPr>
    <w:r w:rsidDel="00000000" w:rsidR="00000000" w:rsidRPr="00000000">
      <w:rPr>
        <w:rtl w:val="0"/>
      </w:rPr>
    </w:r>
  </w:p>
  <w:p w:rsidR="00000000" w:rsidDel="00000000" w:rsidP="00000000" w:rsidRDefault="00000000" w:rsidRPr="00000000" w14:paraId="00000045">
    <w:pPr>
      <w:tabs>
        <w:tab w:val="left" w:leader="none" w:pos="5400"/>
      </w:tabs>
      <w:jc w:val="right"/>
      <w:rPr>
        <w:rFonts w:ascii="Calibri" w:cs="Calibri" w:eastAsia="Calibri" w:hAnsi="Calibri"/>
        <w:sz w:val="22"/>
        <w:szCs w:val="22"/>
      </w:rPr>
    </w:pPr>
    <w:bookmarkStart w:colFirst="0" w:colLast="0" w:name="_heading=h.3znysh7" w:id="0"/>
    <w:bookmarkEnd w:id="0"/>
    <w:r w:rsidDel="00000000" w:rsidR="00000000" w:rsidRPr="00000000">
      <w:rPr>
        <w:rFonts w:ascii="Calibri" w:cs="Calibri" w:eastAsia="Calibri" w:hAnsi="Calibri"/>
        <w:sz w:val="22"/>
        <w:szCs w:val="22"/>
        <w:rtl w:val="0"/>
      </w:rPr>
      <w:t xml:space="preserve">Date: 06</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May 2025</w:t>
    </w:r>
  </w:p>
  <w:p w:rsidR="00000000" w:rsidDel="00000000" w:rsidP="00000000" w:rsidRDefault="00000000" w:rsidRPr="00000000" w14:paraId="00000046">
    <w:pPr>
      <w:tabs>
        <w:tab w:val="left" w:leader="none" w:pos="5400"/>
      </w:tabs>
      <w:jc w:val="righ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tabs>
        <w:tab w:val="left" w:leader="none" w:pos="-180"/>
        <w:tab w:val="right" w:leader="none" w:pos="1980"/>
        <w:tab w:val="left" w:leader="none" w:pos="2160"/>
        <w:tab w:val="left" w:leader="none" w:pos="432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320"/>
        <w:tab w:val="right" w:leader="none" w:pos="8640"/>
      </w:tabs>
      <w:rPr>
        <w:rFonts w:ascii="Calibri" w:cs="Calibri" w:eastAsia="Calibri" w:hAnsi="Calibri"/>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rFonts w:ascii="Cambria" w:cs="Cambria" w:eastAsia="Cambria" w:hAnsi="Cambria"/>
      <w:b w:val="1"/>
      <w:color w:val="365f91"/>
      <w:sz w:val="28"/>
      <w:szCs w:val="28"/>
      <w:vertAlign w:val="baseline"/>
    </w:rPr>
  </w:style>
  <w:style w:type="paragraph" w:styleId="Heading2">
    <w:name w:val="heading 2"/>
    <w:basedOn w:val="Normal"/>
    <w:next w:val="Normal"/>
    <w:pPr>
      <w:keepNext w:val="1"/>
      <w:jc w:val="center"/>
    </w:pPr>
    <w:rPr>
      <w:b w:val="1"/>
      <w:sz w:val="22"/>
      <w:szCs w:val="22"/>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vertAlign w:val="baseline"/>
    </w:rPr>
  </w:style>
  <w:style w:type="paragraph" w:styleId="Heading5">
    <w:name w:val="heading 5"/>
    <w:basedOn w:val="Normal"/>
    <w:next w:val="Normal"/>
    <w:pPr>
      <w:keepNext w:val="1"/>
      <w:keepLines w:val="1"/>
      <w:spacing w:after="40" w:before="220" w:lineRule="auto"/>
    </w:pPr>
    <w:rPr>
      <w:b w:val="1"/>
      <w:sz w:val="22"/>
      <w:szCs w:val="22"/>
      <w:vertAlign w:val="baseline"/>
    </w:rPr>
  </w:style>
  <w:style w:type="paragraph" w:styleId="Heading6">
    <w:name w:val="heading 6"/>
    <w:basedOn w:val="Normal"/>
    <w:next w:val="Normal"/>
    <w:pPr>
      <w:keepNext w:val="1"/>
      <w:keepLines w:val="1"/>
      <w:spacing w:after="40" w:before="200" w:lineRule="auto"/>
    </w:pPr>
    <w:rPr>
      <w:b w:val="1"/>
      <w:vertAlign w:val="baseline"/>
    </w:rPr>
  </w:style>
  <w:style w:type="paragraph" w:styleId="Title">
    <w:name w:val="Title"/>
    <w:basedOn w:val="Normal"/>
    <w:next w:val="Normal"/>
    <w:pPr>
      <w:jc w:val="center"/>
    </w:pPr>
    <w:rPr>
      <w:b w:val="1"/>
      <w:sz w:val="24"/>
      <w:szCs w:val="24"/>
      <w:u w:val="single"/>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rFonts w:ascii="Cambria" w:cs="Cambria" w:eastAsia="Cambria" w:hAnsi="Cambria"/>
      <w:b w:val="1"/>
      <w:color w:val="365f91"/>
      <w:sz w:val="28"/>
      <w:szCs w:val="28"/>
      <w:vertAlign w:val="baseline"/>
    </w:rPr>
  </w:style>
  <w:style w:type="paragraph" w:styleId="Heading2">
    <w:name w:val="heading 2"/>
    <w:basedOn w:val="Normal"/>
    <w:next w:val="Normal"/>
    <w:pPr>
      <w:keepNext w:val="1"/>
      <w:jc w:val="center"/>
    </w:pPr>
    <w:rPr>
      <w:b w:val="1"/>
      <w:sz w:val="22"/>
      <w:szCs w:val="22"/>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vertAlign w:val="baseline"/>
    </w:rPr>
  </w:style>
  <w:style w:type="paragraph" w:styleId="Heading5">
    <w:name w:val="heading 5"/>
    <w:basedOn w:val="Normal"/>
    <w:next w:val="Normal"/>
    <w:pPr>
      <w:keepNext w:val="1"/>
      <w:keepLines w:val="1"/>
      <w:spacing w:after="40" w:before="220" w:lineRule="auto"/>
    </w:pPr>
    <w:rPr>
      <w:b w:val="1"/>
      <w:sz w:val="22"/>
      <w:szCs w:val="22"/>
      <w:vertAlign w:val="baseline"/>
    </w:rPr>
  </w:style>
  <w:style w:type="paragraph" w:styleId="Heading6">
    <w:name w:val="heading 6"/>
    <w:basedOn w:val="Normal"/>
    <w:next w:val="Normal"/>
    <w:pPr>
      <w:keepNext w:val="1"/>
      <w:keepLines w:val="1"/>
      <w:spacing w:after="40" w:before="200" w:lineRule="auto"/>
    </w:pPr>
    <w:rPr>
      <w:b w:val="1"/>
      <w:vertAlign w:val="baseline"/>
    </w:rPr>
  </w:style>
  <w:style w:type="paragraph" w:styleId="Title">
    <w:name w:val="Title"/>
    <w:basedOn w:val="Normal"/>
    <w:next w:val="Normal"/>
    <w:pPr>
      <w:jc w:val="center"/>
    </w:pPr>
    <w:rPr>
      <w:b w:val="1"/>
      <w:sz w:val="24"/>
      <w:szCs w:val="24"/>
      <w:u w:val="single"/>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before="480" w:line="276" w:lineRule="auto"/>
      <w:ind w:leftChars="-1" w:rightChars="0" w:firstLineChars="-1"/>
      <w:textDirection w:val="btLr"/>
      <w:textAlignment w:val="top"/>
      <w:outlineLvl w:val="0"/>
    </w:pPr>
    <w:rPr>
      <w:rFonts w:ascii="Cambria" w:hAnsi="Cambria"/>
      <w:b w:val="1"/>
      <w:bCs w:val="1"/>
      <w:color w:val="365f91"/>
      <w:w w:val="100"/>
      <w:position w:val="-1"/>
      <w:sz w:val="28"/>
      <w:szCs w:val="28"/>
      <w:effect w:val="none"/>
      <w:vertAlign w:val="baseline"/>
      <w:cs w:val="0"/>
      <w:em w:val="none"/>
      <w:lang w:bidi="ar-SA" w:eastAsia="en-US" w:val="en-GB"/>
    </w:rPr>
  </w:style>
  <w:style w:type="paragraph" w:styleId="Heading2">
    <w:name w:val="Heading 2"/>
    <w:basedOn w:val="Normal"/>
    <w:next w:val="Normal"/>
    <w:autoRedefine w:val="0"/>
    <w:hidden w:val="0"/>
    <w:qFormat w:val="1"/>
    <w:pPr>
      <w:keepNext w:val="1"/>
      <w:suppressAutoHyphens w:val="1"/>
      <w:spacing w:line="1" w:lineRule="atLeast"/>
      <w:ind w:leftChars="-1" w:rightChars="0" w:firstLineChars="-1"/>
      <w:jc w:val="center"/>
      <w:textDirection w:val="btLr"/>
      <w:textAlignment w:val="top"/>
      <w:outlineLvl w:val="1"/>
    </w:pPr>
    <w:rPr>
      <w:b w:val="1"/>
      <w:bCs w:val="1"/>
      <w:w w:val="100"/>
      <w:position w:val="-1"/>
      <w:sz w:val="22"/>
      <w:effect w:val="none"/>
      <w:vertAlign w:val="baseline"/>
      <w:cs w:val="0"/>
      <w:em w:val="none"/>
      <w:lang w:bidi="ar-SA" w:eastAsia="en-US" w:val="en-US"/>
    </w:rPr>
  </w:style>
  <w:style w:type="paragraph" w:styleId="Heading3">
    <w:name w:val="Heading 3"/>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2"/>
    </w:pPr>
    <w:rPr>
      <w:rFonts w:ascii="Cambria" w:hAnsi="Cambria"/>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1"/>
    <w:pPr>
      <w:keepNext w:val="1"/>
      <w:keepLines w:val="1"/>
      <w:suppressAutoHyphens w:val="1"/>
      <w:spacing w:after="40" w:before="240" w:line="1" w:lineRule="atLeast"/>
      <w:ind w:leftChars="-1" w:rightChars="0" w:firstLineChars="-1"/>
      <w:textDirection w:val="btLr"/>
      <w:textAlignment w:val="top"/>
      <w:outlineLvl w:val="3"/>
    </w:pPr>
    <w:rPr>
      <w:b w:val="1"/>
      <w:w w:val="100"/>
      <w:position w:val="-1"/>
      <w:sz w:val="24"/>
      <w:szCs w:val="24"/>
      <w:effect w:val="none"/>
      <w:vertAlign w:val="baseline"/>
      <w:cs w:val="0"/>
      <w:em w:val="none"/>
      <w:lang w:bidi="ar-SA" w:eastAsia="en-US" w:val="en-US"/>
    </w:rPr>
  </w:style>
  <w:style w:type="paragraph" w:styleId="Heading5">
    <w:name w:val="Heading 5"/>
    <w:basedOn w:val="Normal"/>
    <w:next w:val="Normal"/>
    <w:autoRedefine w:val="0"/>
    <w:hidden w:val="0"/>
    <w:qFormat w:val="1"/>
    <w:pPr>
      <w:keepNext w:val="1"/>
      <w:keepLines w:val="1"/>
      <w:suppressAutoHyphens w:val="1"/>
      <w:spacing w:after="40" w:before="220" w:line="1" w:lineRule="atLeast"/>
      <w:ind w:leftChars="-1" w:rightChars="0" w:firstLineChars="-1"/>
      <w:textDirection w:val="btLr"/>
      <w:textAlignment w:val="top"/>
      <w:outlineLvl w:val="4"/>
    </w:pPr>
    <w:rPr>
      <w:b w:val="1"/>
      <w:w w:val="100"/>
      <w:position w:val="-1"/>
      <w:sz w:val="22"/>
      <w:szCs w:val="22"/>
      <w:effect w:val="none"/>
      <w:vertAlign w:val="baseline"/>
      <w:cs w:val="0"/>
      <w:em w:val="none"/>
      <w:lang w:bidi="ar-SA" w:eastAsia="en-US" w:val="en-US"/>
    </w:rPr>
  </w:style>
  <w:style w:type="paragraph" w:styleId="Heading6">
    <w:name w:val="Heading 6"/>
    <w:basedOn w:val="Normal"/>
    <w:next w:val="Normal"/>
    <w:autoRedefine w:val="0"/>
    <w:hidden w:val="0"/>
    <w:qFormat w:val="1"/>
    <w:pPr>
      <w:keepNext w:val="1"/>
      <w:keepLines w:val="1"/>
      <w:suppressAutoHyphens w:val="1"/>
      <w:spacing w:after="40" w:before="200" w:line="1" w:lineRule="atLeast"/>
      <w:ind w:leftChars="-1" w:rightChars="0" w:firstLineChars="-1"/>
      <w:textDirection w:val="btLr"/>
      <w:textAlignment w:val="top"/>
      <w:outlineLvl w:val="5"/>
    </w:pPr>
    <w:rPr>
      <w:b w:val="1"/>
      <w:w w:val="100"/>
      <w:position w:val="-1"/>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24"/>
      <w:u w:val="single"/>
      <w:effect w:val="none"/>
      <w:vertAlign w:val="baseline"/>
      <w:cs w:val="0"/>
      <w:em w:val="none"/>
      <w:lang w:bidi="ar-SA" w:eastAsia="en-US" w:val="en-US"/>
    </w:rPr>
  </w:style>
  <w:style w:type="paragraph" w:styleId="letter">
    <w:name w:val="letter"/>
    <w:basedOn w:val="Normal"/>
    <w:next w:val="letter"/>
    <w:autoRedefine w:val="0"/>
    <w:hidden w:val="0"/>
    <w:qFormat w:val="0"/>
    <w:p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Caption">
    <w:name w:val="Caption"/>
    <w:basedOn w:val="Normal"/>
    <w:next w:val="Normal"/>
    <w:autoRedefine w:val="0"/>
    <w:hidden w:val="0"/>
    <w:qFormat w:val="0"/>
    <w:pPr>
      <w:suppressAutoHyphens w:val="1"/>
      <w:spacing w:line="1" w:lineRule="atLeast"/>
      <w:ind w:leftChars="-1" w:rightChars="0" w:firstLineChars="-1"/>
      <w:jc w:val="center"/>
      <w:textDirection w:val="btLr"/>
      <w:textAlignment w:val="top"/>
      <w:outlineLvl w:val="0"/>
    </w:pPr>
    <w:rPr>
      <w:b w:val="1"/>
      <w:w w:val="100"/>
      <w:position w:val="-1"/>
      <w:sz w:val="28"/>
      <w:effect w:val="none"/>
      <w:vertAlign w:val="baseline"/>
      <w:cs w:val="0"/>
      <w:em w:val="none"/>
      <w:lang w:bidi="ar-SA" w:eastAsia="en-US" w:val="en-US"/>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rFonts w:ascii="Times" w:eastAsia="Times" w:hAnsi="Times"/>
      <w:w w:val="100"/>
      <w:position w:val="-1"/>
      <w:sz w:val="24"/>
      <w:effect w:val="none"/>
      <w:vertAlign w:val="baseline"/>
      <w:cs w:val="0"/>
      <w:em w:val="none"/>
      <w:lang w:bidi="ar-SA" w:eastAsia="en-US" w:val="en-US"/>
    </w:rPr>
  </w:style>
  <w:style w:type="character" w:styleId="Hyperlink">
    <w:name w:val="Hyperlink"/>
    <w:next w:val="Hyperlink"/>
    <w:autoRedefine w:val="0"/>
    <w:hidden w:val="0"/>
    <w:qFormat w:val="0"/>
    <w:rPr>
      <w:color w:val="003366"/>
      <w:w w:val="100"/>
      <w:position w:val="-1"/>
      <w:u w:val="single"/>
      <w:effect w:val="none"/>
      <w:vertAlign w:val="baseline"/>
      <w:cs w:val="0"/>
      <w:em w:val="none"/>
      <w:lang/>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UNFPAAddress">
    <w:name w:val="UNFPA Address"/>
    <w:basedOn w:val="Footer"/>
    <w:next w:val="Footer"/>
    <w:autoRedefine w:val="0"/>
    <w:hidden w:val="0"/>
    <w:qFormat w:val="0"/>
    <w:pPr>
      <w:suppressAutoHyphens w:val="1"/>
      <w:spacing w:line="170" w:lineRule="atLeast"/>
      <w:ind w:leftChars="-1" w:rightChars="0" w:firstLineChars="-1"/>
      <w:textDirection w:val="btLr"/>
      <w:textAlignment w:val="top"/>
      <w:outlineLvl w:val="0"/>
    </w:pPr>
    <w:rPr>
      <w:rFonts w:ascii="UNFPA-Text" w:eastAsia="Times" w:hAnsi="UNFPA-Text"/>
      <w:w w:val="100"/>
      <w:position w:val="-1"/>
      <w:sz w:val="13"/>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eastAsia="en-US"/>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eastAsia="en-US" w:val="en-US"/>
    </w:rPr>
  </w:style>
  <w:style w:type="character" w:styleId="Heading1Char">
    <w:name w:val="Heading 1 Char"/>
    <w:next w:val="Heading1Char"/>
    <w:autoRedefine w:val="0"/>
    <w:hidden w:val="0"/>
    <w:qFormat w:val="0"/>
    <w:rPr>
      <w:rFonts w:ascii="Cambria" w:hAnsi="Cambria"/>
      <w:b w:val="1"/>
      <w:bCs w:val="1"/>
      <w:color w:val="365f91"/>
      <w:w w:val="100"/>
      <w:position w:val="-1"/>
      <w:sz w:val="28"/>
      <w:szCs w:val="28"/>
      <w:effect w:val="none"/>
      <w:vertAlign w:val="baseline"/>
      <w:cs w:val="0"/>
      <w:em w:val="none"/>
      <w:lang w:eastAsia="en-US"/>
    </w:rPr>
  </w:style>
  <w:style w:type="paragraph" w:styleId="BodyText">
    <w:name w:val="Body Text"/>
    <w:basedOn w:val="Normal"/>
    <w:next w:val="BodyText"/>
    <w:autoRedefine w:val="0"/>
    <w:hidden w:val="0"/>
    <w:qFormat w:val="1"/>
    <w:pPr>
      <w:suppressAutoHyphens w:val="1"/>
      <w:spacing w:line="280" w:lineRule="atLeast"/>
      <w:ind w:leftChars="-1" w:rightChars="0" w:firstLineChars="-1"/>
      <w:textDirection w:val="btLr"/>
      <w:textAlignment w:val="top"/>
      <w:outlineLvl w:val="0"/>
    </w:pPr>
    <w:rPr>
      <w:rFonts w:ascii="Times" w:eastAsia="Times" w:hAnsi="Times"/>
      <w:w w:val="100"/>
      <w:position w:val="-1"/>
      <w:sz w:val="22"/>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w:eastAsia="Times" w:hAnsi="Times"/>
      <w:w w:val="100"/>
      <w:position w:val="-1"/>
      <w:sz w:val="22"/>
      <w:effect w:val="none"/>
      <w:vertAlign w:val="baseline"/>
      <w:cs w:val="0"/>
      <w:em w:val="none"/>
      <w:lang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Arial" w:eastAsia="Calibri" w:hAnsi="Calibri"/>
      <w:w w:val="100"/>
      <w:position w:val="-1"/>
      <w:sz w:val="22"/>
      <w:szCs w:val="22"/>
      <w:effect w:val="none"/>
      <w:vertAlign w:val="baseline"/>
      <w:cs w:val="0"/>
      <w:em w:val="none"/>
      <w:lang w:eastAsia="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igure_1">
    <w:name w:val="Figure_1"/>
    <w:next w:val="Figure_1"/>
    <w:autoRedefine w:val="0"/>
    <w:hidden w:val="0"/>
    <w:qFormat w:val="0"/>
    <w:pPr>
      <w:suppressAutoHyphens w:val="1"/>
      <w:overflowPunct w:val="0"/>
      <w:autoSpaceDE w:val="0"/>
      <w:autoSpaceDN w:val="0"/>
      <w:adjustRightInd w:val="0"/>
      <w:spacing w:after="60" w:before="60" w:line="1" w:lineRule="atLeast"/>
      <w:ind w:leftChars="-1" w:rightChars="0" w:firstLineChars="-1"/>
      <w:textDirection w:val="btLr"/>
      <w:textAlignment w:val="baseline"/>
      <w:outlineLvl w:val="0"/>
    </w:pPr>
    <w:rPr>
      <w:rFonts w:ascii="Calibri" w:hAnsi="Calibri"/>
      <w:bCs w:val="1"/>
      <w:w w:val="100"/>
      <w:position w:val="-1"/>
      <w:sz w:val="22"/>
      <w:szCs w:val="22"/>
      <w:effect w:val="none"/>
      <w:vertAlign w:val="baseline"/>
      <w:cs w:val="0"/>
      <w:em w:val="none"/>
      <w:lang w:bidi="ar-SA" w:eastAsia="en-US" w:val="en-US"/>
    </w:rPr>
  </w:style>
  <w:style w:type="character" w:styleId="Figure_1Char">
    <w:name w:val="Figure_1 Char"/>
    <w:next w:val="Figure_1Char"/>
    <w:autoRedefine w:val="0"/>
    <w:hidden w:val="0"/>
    <w:qFormat w:val="0"/>
    <w:rPr>
      <w:rFonts w:ascii="Calibri" w:hAnsi="Calibri"/>
      <w:bCs w:val="1"/>
      <w:w w:val="100"/>
      <w:position w:val="-1"/>
      <w:sz w:val="22"/>
      <w:szCs w:val="22"/>
      <w:effect w:val="none"/>
      <w:vertAlign w:val="baseline"/>
      <w:cs w:val="0"/>
      <w:em w:val="none"/>
      <w:lang w:eastAsia="en-US"/>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FootnoteTextChar">
    <w:name w:val="Footnote Text Char"/>
    <w:next w:val="FootnoteTextChar"/>
    <w:autoRedefine w:val="0"/>
    <w:hidden w:val="0"/>
    <w:qFormat w:val="0"/>
    <w:rPr>
      <w:w w:val="100"/>
      <w:position w:val="-1"/>
      <w:effect w:val="none"/>
      <w:vertAlign w:val="baseline"/>
      <w:cs w:val="0"/>
      <w:em w:val="none"/>
      <w:lang w:eastAsia="en-US" w:val="en-US"/>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ListParagraph">
    <w:name w:val="List Paragraph"/>
    <w:basedOn w:val="Normal"/>
    <w:next w:val="ListParagraph"/>
    <w:autoRedefine w:val="0"/>
    <w:hidden w:val="0"/>
    <w:qFormat w:val="0"/>
    <w:pPr>
      <w:suppressAutoHyphens w:val="1"/>
      <w:overflowPunct w:val="0"/>
      <w:autoSpaceDE w:val="0"/>
      <w:autoSpaceDN w:val="0"/>
      <w:adjustRightInd w:val="0"/>
      <w:spacing w:line="1" w:lineRule="atLeast"/>
      <w:ind w:left="720" w:leftChars="-1" w:rightChars="0" w:firstLineChars="-1"/>
      <w:textDirection w:val="btLr"/>
      <w:textAlignment w:val="baseline"/>
      <w:outlineLvl w:val="0"/>
    </w:pPr>
    <w:rPr>
      <w:w w:val="100"/>
      <w:position w:val="-1"/>
      <w:sz w:val="22"/>
      <w:effect w:val="none"/>
      <w:vertAlign w:val="baseline"/>
      <w:cs w:val="0"/>
      <w:em w:val="none"/>
      <w:lang w:bidi="ar-SA" w:eastAsia="en-GB" w:val="en-US"/>
    </w:rPr>
  </w:style>
  <w:style w:type="character" w:styleId="ListParagraphChar">
    <w:name w:val="List Paragraph Char"/>
    <w:next w:val="ListParagraphChar"/>
    <w:autoRedefine w:val="0"/>
    <w:hidden w:val="0"/>
    <w:qFormat w:val="0"/>
    <w:rPr>
      <w:w w:val="100"/>
      <w:position w:val="-1"/>
      <w:sz w:val="22"/>
      <w:effect w:val="none"/>
      <w:vertAlign w:val="baseline"/>
      <w:cs w:val="0"/>
      <w:em w:val="none"/>
      <w:lang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CommentTextChar">
    <w:name w:val="Comment Text Char"/>
    <w:next w:val="CommentTextChar"/>
    <w:autoRedefine w:val="0"/>
    <w:hidden w:val="0"/>
    <w:qFormat w:val="0"/>
    <w:rPr>
      <w:w w:val="100"/>
      <w:position w:val="-1"/>
      <w:effect w:val="none"/>
      <w:vertAlign w:val="baseline"/>
      <w:cs w:val="0"/>
      <w:em w:val="none"/>
      <w:lang w:eastAsia="en-US" w:val="en-US"/>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eastAsia="en-US" w:val="en-US"/>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TitleChar">
    <w:name w:val="Title Char"/>
    <w:next w:val="TitleChar"/>
    <w:autoRedefine w:val="0"/>
    <w:hidden w:val="0"/>
    <w:qFormat w:val="0"/>
    <w:rPr>
      <w:b w:val="1"/>
      <w:bCs w:val="1"/>
      <w:w w:val="100"/>
      <w:position w:val="-1"/>
      <w:sz w:val="24"/>
      <w:u w:val="single"/>
      <w:effect w:val="none"/>
      <w:vertAlign w:val="baseline"/>
      <w:cs w:val="0"/>
      <w:em w:val="none"/>
      <w:lang w:eastAsia="en-US" w:val="en-US"/>
    </w:rPr>
  </w:style>
  <w:style w:type="character" w:styleId="PlaceholderText">
    <w:name w:val="Placeholder Text"/>
    <w:next w:val="PlaceholderText"/>
    <w:autoRedefine w:val="0"/>
    <w:hidden w:val="0"/>
    <w:qFormat w:val="0"/>
    <w:rPr>
      <w:color w:val="808080"/>
      <w:w w:val="100"/>
      <w:position w:val="-1"/>
      <w:effect w:val="none"/>
      <w:vertAlign w:val="baseline"/>
      <w:cs w:val="0"/>
      <w:em w:val="none"/>
      <w:lang/>
    </w:rPr>
  </w:style>
  <w:style w:type="table" w:styleId="TableGrid1">
    <w:name w:val="Table Grid1"/>
    <w:basedOn w:val="TableNormal"/>
    <w:next w:val="TableGrid"/>
    <w:autoRedefine w:val="0"/>
    <w:hidden w:val="0"/>
    <w:qFormat w:val="1"/>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size-large">
    <w:name w:val="a-size-large"/>
    <w:basedOn w:val="DefaultParagraphFont"/>
    <w:next w:val="a-size-large"/>
    <w:autoRedefine w:val="0"/>
    <w:hidden w:val="0"/>
    <w:qFormat w:val="0"/>
    <w:rPr>
      <w:w w:val="100"/>
      <w:position w:val="-1"/>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RKMAO J+ UNFPA" w:cs="RKMAO J+ UNFPA" w:hAnsi="RKMAO J+ UNFPA"/>
      <w:color w:val="000000"/>
      <w:w w:val="100"/>
      <w:position w:val="-1"/>
      <w:sz w:val="24"/>
      <w:szCs w:val="24"/>
      <w:effect w:val="none"/>
      <w:vertAlign w:val="baseline"/>
      <w:cs w:val="0"/>
      <w:em w:val="none"/>
      <w:lang w:bidi="ar-SA" w:eastAsia="und" w:val="en-AU"/>
    </w:rPr>
  </w:style>
  <w:style w:type="paragraph" w:styleId="Pa0">
    <w:name w:val="Pa0"/>
    <w:basedOn w:val="Default"/>
    <w:next w:val="Default"/>
    <w:autoRedefine w:val="0"/>
    <w:hidden w:val="0"/>
    <w:qFormat w:val="0"/>
    <w:pPr>
      <w:suppressAutoHyphens w:val="1"/>
      <w:autoSpaceDE w:val="0"/>
      <w:autoSpaceDN w:val="0"/>
      <w:adjustRightInd w:val="0"/>
      <w:spacing w:line="241" w:lineRule="atLeast"/>
      <w:ind w:leftChars="-1" w:rightChars="0" w:firstLineChars="-1"/>
      <w:textDirection w:val="btLr"/>
      <w:textAlignment w:val="top"/>
      <w:outlineLvl w:val="0"/>
    </w:pPr>
    <w:rPr>
      <w:rFonts w:ascii="RKMAO J+ UNFPA" w:cs="Times New Roman" w:hAnsi="RKMAO J+ UNFPA"/>
      <w:color w:val="auto"/>
      <w:w w:val="100"/>
      <w:position w:val="-1"/>
      <w:sz w:val="24"/>
      <w:szCs w:val="24"/>
      <w:effect w:val="none"/>
      <w:vertAlign w:val="baseline"/>
      <w:cs w:val="0"/>
      <w:em w:val="none"/>
      <w:lang w:bidi="ar-SA" w:eastAsia="und" w:val="en-AU"/>
    </w:rPr>
  </w:style>
  <w:style w:type="paragraph" w:styleId="Pa1">
    <w:name w:val="Pa1"/>
    <w:basedOn w:val="Default"/>
    <w:next w:val="Default"/>
    <w:autoRedefine w:val="0"/>
    <w:hidden w:val="0"/>
    <w:qFormat w:val="0"/>
    <w:pPr>
      <w:suppressAutoHyphens w:val="1"/>
      <w:autoSpaceDE w:val="0"/>
      <w:autoSpaceDN w:val="0"/>
      <w:adjustRightInd w:val="0"/>
      <w:spacing w:line="241" w:lineRule="atLeast"/>
      <w:ind w:leftChars="-1" w:rightChars="0" w:firstLineChars="-1"/>
      <w:textDirection w:val="btLr"/>
      <w:textAlignment w:val="top"/>
      <w:outlineLvl w:val="0"/>
    </w:pPr>
    <w:rPr>
      <w:rFonts w:ascii="RKMAO J+ UNFPA" w:cs="Times New Roman" w:hAnsi="RKMAO J+ UNFPA"/>
      <w:color w:val="auto"/>
      <w:w w:val="100"/>
      <w:position w:val="-1"/>
      <w:sz w:val="24"/>
      <w:szCs w:val="24"/>
      <w:effect w:val="none"/>
      <w:vertAlign w:val="baseline"/>
      <w:cs w:val="0"/>
      <w:em w:val="none"/>
      <w:lang w:bidi="ar-SA" w:eastAsia="und" w:val="en-AU"/>
    </w:rPr>
  </w:style>
  <w:style w:type="character" w:styleId="A2">
    <w:name w:val="A2"/>
    <w:next w:val="A2"/>
    <w:autoRedefine w:val="0"/>
    <w:hidden w:val="0"/>
    <w:qFormat w:val="0"/>
    <w:rPr>
      <w:color w:val="000000"/>
      <w:w w:val="100"/>
      <w:position w:val="-1"/>
      <w:sz w:val="20"/>
      <w:szCs w:val="20"/>
      <w:effect w:val="none"/>
      <w:vertAlign w:val="baseline"/>
      <w:cs w:val="0"/>
      <w:em w:val="none"/>
      <w:lang/>
    </w:rPr>
  </w:style>
  <w:style w:type="paragraph" w:styleId="Pa2">
    <w:name w:val="Pa2"/>
    <w:basedOn w:val="Default"/>
    <w:next w:val="Default"/>
    <w:autoRedefine w:val="0"/>
    <w:hidden w:val="0"/>
    <w:qFormat w:val="0"/>
    <w:pPr>
      <w:suppressAutoHyphens w:val="1"/>
      <w:autoSpaceDE w:val="0"/>
      <w:autoSpaceDN w:val="0"/>
      <w:adjustRightInd w:val="0"/>
      <w:spacing w:line="241" w:lineRule="atLeast"/>
      <w:ind w:leftChars="-1" w:rightChars="0" w:firstLineChars="-1"/>
      <w:textDirection w:val="btLr"/>
      <w:textAlignment w:val="top"/>
      <w:outlineLvl w:val="0"/>
    </w:pPr>
    <w:rPr>
      <w:rFonts w:ascii="WVUEG Z+ UNFPA" w:cs="Times New Roman" w:hAnsi="WVUEG Z+ UNFPA"/>
      <w:color w:val="auto"/>
      <w:w w:val="100"/>
      <w:position w:val="-1"/>
      <w:sz w:val="24"/>
      <w:szCs w:val="24"/>
      <w:effect w:val="none"/>
      <w:vertAlign w:val="baseline"/>
      <w:cs w:val="0"/>
      <w:em w:val="none"/>
      <w:lang w:bidi="ar-SA" w:eastAsia="und" w:val="en-AU"/>
    </w:rPr>
  </w:style>
  <w:style w:type="character" w:styleId="A3">
    <w:name w:val="A3"/>
    <w:next w:val="A3"/>
    <w:autoRedefine w:val="0"/>
    <w:hidden w:val="0"/>
    <w:qFormat w:val="0"/>
    <w:rPr>
      <w:color w:val="000000"/>
      <w:w w:val="100"/>
      <w:position w:val="-1"/>
      <w:sz w:val="16"/>
      <w:szCs w:val="16"/>
      <w:effect w:val="none"/>
      <w:vertAlign w:val="baseline"/>
      <w:cs w:val="0"/>
      <w:em w:val="none"/>
      <w:lang/>
    </w:rPr>
  </w:style>
  <w:style w:type="character" w:styleId="UnresolvedMention1">
    <w:name w:val="Unresolved Mention1"/>
    <w:next w:val="UnresolvedMention1"/>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autoRedefine w:val="0"/>
    <w:hidden w:val="0"/>
    <w:qFormat w:val="0"/>
    <w:pPr>
      <w:keepNext w:val="1"/>
      <w:keepLines w:val="1"/>
      <w:suppressAutoHyphens w:val="1"/>
      <w:spacing w:after="80" w:before="360" w:line="1" w:lineRule="atLeast"/>
      <w:ind w:leftChars="-1" w:rightChars="0" w:firstLineChars="-1"/>
      <w:textDirection w:val="btLr"/>
      <w:textAlignment w:val="top"/>
      <w:outlineLvl w:val="0"/>
    </w:pPr>
    <w:rPr>
      <w:rFonts w:ascii="Georgia" w:cs="Georgia" w:eastAsia="Georgia" w:hAnsi="Georgia"/>
      <w:i w:val="1"/>
      <w:color w:val="666666"/>
      <w:w w:val="100"/>
      <w:position w:val="-1"/>
      <w:sz w:val="48"/>
      <w:szCs w:val="48"/>
      <w:effect w:val="none"/>
      <w:vertAlign w:val="baseline"/>
      <w:cs w:val="0"/>
      <w:em w:val="none"/>
      <w:lang w:bidi="ar-SA" w:eastAsia="en-US" w:val="en-US"/>
    </w:rPr>
  </w:style>
  <w:style w:type="table" w:styleId="28">
    <w:name w:val="28"/>
    <w:basedOn w:val="TableNormal"/>
    <w:next w:val="2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8"/>
      <w:tblStyleRowBandSize w:val="1"/>
      <w:tblStyleColBandSize w:val="1"/>
      <w:jc w:val="left"/>
    </w:tblPr>
  </w:style>
  <w:style w:type="table" w:styleId="27">
    <w:name w:val="27"/>
    <w:basedOn w:val="TableNormal"/>
    <w:next w:val="27"/>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7"/>
      <w:tblStyleRowBandSize w:val="1"/>
      <w:tblStyleColBandSize w:val="1"/>
      <w:jc w:val="left"/>
      <w:tblCellMar>
        <w:left w:w="115.0" w:type="dxa"/>
        <w:right w:w="115.0" w:type="dxa"/>
      </w:tblCellMar>
    </w:tblPr>
  </w:style>
  <w:style w:type="table" w:styleId="26">
    <w:name w:val="26"/>
    <w:basedOn w:val="TableNormal"/>
    <w:next w:val="2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6"/>
      <w:tblStyleRowBandSize w:val="1"/>
      <w:tblStyleColBandSize w:val="1"/>
      <w:jc w:val="left"/>
      <w:tblCellMar>
        <w:left w:w="115.0" w:type="dxa"/>
        <w:right w:w="115.0" w:type="dxa"/>
      </w:tblCellMar>
    </w:tblPr>
  </w:style>
  <w:style w:type="table" w:styleId="25">
    <w:name w:val="25"/>
    <w:basedOn w:val="TableNormal"/>
    <w:next w:val="2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5"/>
      <w:tblStyleRowBandSize w:val="1"/>
      <w:tblStyleColBandSize w:val="1"/>
      <w:jc w:val="left"/>
      <w:tblCellMar>
        <w:left w:w="115.0" w:type="dxa"/>
        <w:right w:w="115.0" w:type="dxa"/>
      </w:tblCellMar>
    </w:tblPr>
  </w:style>
  <w:style w:type="table" w:styleId="24">
    <w:name w:val="24"/>
    <w:basedOn w:val="TableNormal"/>
    <w:next w:val="2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4"/>
      <w:tblStyleRowBandSize w:val="1"/>
      <w:tblStyleColBandSize w:val="1"/>
      <w:jc w:val="left"/>
      <w:tblCellMar>
        <w:left w:w="115.0" w:type="dxa"/>
        <w:right w:w="115.0" w:type="dxa"/>
      </w:tblCellMar>
    </w:tblPr>
  </w:style>
  <w:style w:type="table" w:styleId="23">
    <w:name w:val="23"/>
    <w:basedOn w:val="TableNormal"/>
    <w:next w:val="2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3"/>
      <w:tblStyleRowBandSize w:val="1"/>
      <w:tblStyleColBandSize w:val="1"/>
      <w:jc w:val="left"/>
      <w:tblCellMar>
        <w:left w:w="115.0" w:type="dxa"/>
        <w:right w:w="115.0" w:type="dxa"/>
      </w:tblCellMar>
    </w:tblPr>
  </w:style>
  <w:style w:type="table" w:styleId="22">
    <w:name w:val="22"/>
    <w:basedOn w:val="TableNormal"/>
    <w:next w:val="2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2"/>
      <w:tblStyleRowBandSize w:val="1"/>
      <w:tblStyleColBandSize w:val="1"/>
      <w:jc w:val="left"/>
      <w:tblCellMar>
        <w:left w:w="115.0" w:type="dxa"/>
        <w:right w:w="115.0" w:type="dxa"/>
      </w:tblCellMar>
    </w:tblPr>
  </w:style>
  <w:style w:type="table" w:styleId="21">
    <w:name w:val="21"/>
    <w:basedOn w:val="TableNormal"/>
    <w:next w:val="2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1"/>
      <w:tblStyleRowBandSize w:val="1"/>
      <w:tblStyleColBandSize w:val="1"/>
      <w:jc w:val="left"/>
      <w:tblCellMar>
        <w:left w:w="115.0" w:type="dxa"/>
        <w:right w:w="115.0" w:type="dxa"/>
      </w:tblCellMar>
    </w:tblPr>
  </w:style>
  <w:style w:type="table" w:styleId="20">
    <w:name w:val="20"/>
    <w:basedOn w:val="TableNormal"/>
    <w:next w:val="2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0"/>
      <w:tblStyleRowBandSize w:val="1"/>
      <w:tblStyleColBandSize w:val="1"/>
      <w:jc w:val="left"/>
      <w:tblCellMar>
        <w:left w:w="115.0" w:type="dxa"/>
        <w:right w:w="115.0" w:type="dxa"/>
      </w:tblCellMar>
    </w:tblPr>
  </w:style>
  <w:style w:type="table" w:styleId="19">
    <w:name w:val="19"/>
    <w:basedOn w:val="TableNormal"/>
    <w:next w:val="1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9"/>
      <w:tblStyleRowBandSize w:val="1"/>
      <w:tblStyleColBandSize w:val="1"/>
      <w:jc w:val="left"/>
      <w:tblCellMar>
        <w:left w:w="115.0" w:type="dxa"/>
        <w:right w:w="115.0" w:type="dxa"/>
      </w:tblCellMar>
    </w:tblPr>
  </w:style>
  <w:style w:type="table" w:styleId="18">
    <w:name w:val="18"/>
    <w:basedOn w:val="TableNormal"/>
    <w:next w:val="1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8"/>
      <w:tblStyleRowBandSize w:val="1"/>
      <w:tblStyleColBandSize w:val="1"/>
      <w:jc w:val="left"/>
      <w:tblCellMar>
        <w:left w:w="115.0" w:type="dxa"/>
        <w:right w:w="115.0" w:type="dxa"/>
      </w:tblCellMar>
    </w:tblPr>
  </w:style>
  <w:style w:type="table" w:styleId="17">
    <w:name w:val="17"/>
    <w:basedOn w:val="TableNormal"/>
    <w:next w:val="1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7"/>
      <w:tblStyleRowBandSize w:val="1"/>
      <w:tblStyleColBandSize w:val="1"/>
      <w:jc w:val="left"/>
      <w:tblCellMar>
        <w:left w:w="115.0" w:type="dxa"/>
        <w:right w:w="115.0" w:type="dxa"/>
      </w:tblCellMar>
    </w:tblPr>
  </w:style>
  <w:style w:type="table" w:styleId="16">
    <w:name w:val="16"/>
    <w:basedOn w:val="TableNormal"/>
    <w:next w:val="1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6"/>
      <w:tblStyleRowBandSize w:val="1"/>
      <w:tblStyleColBandSize w:val="1"/>
      <w:jc w:val="left"/>
      <w:tblCellMar>
        <w:left w:w="115.0" w:type="dxa"/>
        <w:right w:w="115.0" w:type="dxa"/>
      </w:tblCellMar>
    </w:tblPr>
  </w:style>
  <w:style w:type="table" w:styleId="15">
    <w:name w:val="15"/>
    <w:basedOn w:val="TableNormal"/>
    <w:next w:val="1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5"/>
      <w:tblStyleRowBandSize w:val="1"/>
      <w:tblStyleColBandSize w:val="1"/>
      <w:jc w:val="left"/>
      <w:tblCellMar>
        <w:left w:w="115.0" w:type="dxa"/>
        <w:right w:w="115.0" w:type="dxa"/>
      </w:tblCellMar>
    </w:tblPr>
  </w:style>
  <w:style w:type="table" w:styleId="14">
    <w:name w:val="14"/>
    <w:basedOn w:val="TableNormal"/>
    <w:next w:val="1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4"/>
      <w:tblStyleRowBandSize w:val="1"/>
      <w:tblStyleColBandSize w:val="1"/>
      <w:jc w:val="left"/>
      <w:tblCellMar>
        <w:left w:w="115.0" w:type="dxa"/>
        <w:right w:w="115.0" w:type="dxa"/>
      </w:tblCellMar>
    </w:tblPr>
  </w:style>
  <w:style w:type="table" w:styleId="13">
    <w:name w:val="13"/>
    <w:basedOn w:val="TableNormal"/>
    <w:next w:val="1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3"/>
      <w:tblStyleRowBandSize w:val="1"/>
      <w:tblStyleColBandSize w:val="1"/>
      <w:jc w:val="left"/>
      <w:tblCellMar>
        <w:left w:w="115.0" w:type="dxa"/>
        <w:right w:w="115.0" w:type="dxa"/>
      </w:tblCellMar>
    </w:tblPr>
  </w:style>
  <w:style w:type="table" w:styleId="12">
    <w:name w:val="12"/>
    <w:basedOn w:val="TableNormal"/>
    <w:next w:val="1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2"/>
      <w:tblStyleRowBandSize w:val="1"/>
      <w:tblStyleColBandSize w:val="1"/>
      <w:jc w:val="left"/>
      <w:tblCellMar>
        <w:left w:w="115.0" w:type="dxa"/>
        <w:right w:w="115.0" w:type="dxa"/>
      </w:tblCellMar>
    </w:tblPr>
  </w:style>
  <w:style w:type="table" w:styleId="11">
    <w:name w:val="11"/>
    <w:basedOn w:val="TableNormal"/>
    <w:next w:val="1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1"/>
      <w:tblStyleRowBandSize w:val="1"/>
      <w:tblStyleColBandSize w:val="1"/>
      <w:jc w:val="left"/>
      <w:tblCellMar>
        <w:left w:w="115.0" w:type="dxa"/>
        <w:right w:w="115.0" w:type="dxa"/>
      </w:tblCellMar>
    </w:tblPr>
  </w:style>
  <w:style w:type="table" w:styleId="10">
    <w:name w:val="10"/>
    <w:basedOn w:val="TableNormal"/>
    <w:next w:val="1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0"/>
      <w:tblStyleRowBandSize w:val="1"/>
      <w:tblStyleColBandSize w:val="1"/>
      <w:jc w:val="left"/>
      <w:tblCellMar>
        <w:left w:w="115.0" w:type="dxa"/>
        <w:right w:w="115.0" w:type="dxa"/>
      </w:tblCellMar>
    </w:tblPr>
  </w:style>
  <w:style w:type="table" w:styleId="9">
    <w:name w:val="9"/>
    <w:basedOn w:val="TableNormal"/>
    <w:next w:val="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9"/>
      <w:tblStyleRowBandSize w:val="1"/>
      <w:tblStyleColBandSize w:val="1"/>
      <w:jc w:val="left"/>
      <w:tblCellMar>
        <w:left w:w="115.0" w:type="dxa"/>
        <w:right w:w="115.0" w:type="dxa"/>
      </w:tblCellMar>
    </w:tblPr>
  </w:style>
  <w:style w:type="table" w:styleId="8">
    <w:name w:val="8"/>
    <w:basedOn w:val="TableNormal"/>
    <w:next w:val="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8"/>
      <w:tblStyleRowBandSize w:val="1"/>
      <w:tblStyleColBandSize w:val="1"/>
      <w:jc w:val="left"/>
      <w:tblCellMar>
        <w:left w:w="115.0" w:type="dxa"/>
        <w:right w:w="115.0" w:type="dxa"/>
      </w:tblCellMar>
    </w:tblPr>
  </w:style>
  <w:style w:type="table" w:styleId="7">
    <w:name w:val="7"/>
    <w:basedOn w:val="TableNormal"/>
    <w:next w:val="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7"/>
      <w:tblStyleRowBandSize w:val="1"/>
      <w:tblStyleColBandSize w:val="1"/>
      <w:jc w:val="left"/>
      <w:tblCellMar>
        <w:left w:w="115.0" w:type="dxa"/>
        <w:right w:w="115.0" w:type="dxa"/>
      </w:tblCellMar>
    </w:tblPr>
  </w:style>
  <w:style w:type="table" w:styleId="6">
    <w:name w:val="6"/>
    <w:basedOn w:val="TableNormal"/>
    <w:next w:val="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6"/>
      <w:tblStyleRowBandSize w:val="1"/>
      <w:tblStyleColBandSize w:val="1"/>
      <w:jc w:val="left"/>
      <w:tblCellMar>
        <w:left w:w="115.0" w:type="dxa"/>
        <w:right w:w="115.0" w:type="dxa"/>
      </w:tblCellMar>
    </w:tblPr>
  </w:style>
  <w:style w:type="table" w:styleId="5">
    <w:name w:val="5"/>
    <w:basedOn w:val="TableNormal"/>
    <w:next w:val="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
      <w:tblStyleRowBandSize w:val="1"/>
      <w:tblStyleColBandSize w:val="1"/>
      <w:jc w:val="left"/>
      <w:tblCellMar>
        <w:left w:w="115.0" w:type="dxa"/>
        <w:right w:w="115.0" w:type="dxa"/>
      </w:tblCellMar>
    </w:tblPr>
  </w:style>
  <w:style w:type="table" w:styleId="4">
    <w:name w:val="4"/>
    <w:basedOn w:val="TableNormal"/>
    <w:next w:val="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
      <w:tblStyleRowBandSize w:val="1"/>
      <w:tblStyleColBandSize w:val="1"/>
      <w:jc w:val="left"/>
      <w:tblCellMar>
        <w:left w:w="115.0" w:type="dxa"/>
        <w:right w:w="115.0" w:type="dxa"/>
      </w:tblCellMar>
    </w:tblPr>
  </w:style>
  <w:style w:type="table" w:styleId="3">
    <w:name w:val="3"/>
    <w:basedOn w:val="TableNormal"/>
    <w:next w:val="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
      <w:tblStyleRowBandSize w:val="1"/>
      <w:tblStyleColBandSize w:val="1"/>
      <w:jc w:val="left"/>
      <w:tblCellMar>
        <w:left w:w="115.0" w:type="dxa"/>
        <w:right w:w="115.0" w:type="dxa"/>
      </w:tblCellMar>
    </w:tblPr>
  </w:style>
  <w:style w:type="table" w:styleId="2">
    <w:name w:val="2"/>
    <w:basedOn w:val="TableNormal"/>
    <w:next w:val="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
      <w:tblStyleRowBandSize w:val="1"/>
      <w:tblStyleColBandSize w:val="1"/>
      <w:jc w:val="left"/>
      <w:tblCellMar>
        <w:left w:w="115.0" w:type="dxa"/>
        <w:right w:w="115.0" w:type="dxa"/>
      </w:tblCellMar>
    </w:tblPr>
  </w:style>
  <w:style w:type="table" w:styleId="1">
    <w:name w:val="1"/>
    <w:basedOn w:val="TableNormal"/>
    <w:next w:val="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
      <w:tblStyleRowBandSize w:val="1"/>
      <w:tblStyleColBandSize w:val="1"/>
      <w:jc w:val="left"/>
      <w:tblCellMar>
        <w:left w:w="115.0" w:type="dxa"/>
        <w:right w:w="115.0" w:type="dxa"/>
      </w:tblCellMar>
    </w:tblPr>
  </w:style>
  <w:style w:type="table" w:styleId="0">
    <w:name w:val=""/>
    <w:basedOn w:val="TableNormal"/>
    <w:next w:val="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0"/>
      <w:tblStyleRowBandSize w:val="1"/>
      <w:tblStyleColBandSize w:val="1"/>
      <w:jc w:val="left"/>
      <w:tblCellMar>
        <w:left w:w="115.0" w:type="dxa"/>
        <w:right w:w="115.0" w:type="dxa"/>
      </w:tblCellMar>
    </w:tblPr>
  </w:style>
  <w:style w:type="table" w:styleId="1">
    <w:name w:val=""/>
    <w:basedOn w:val="TableNormal"/>
    <w:next w:val="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
      <w:tblStyleRowBandSize w:val="1"/>
      <w:tblStyleColBandSize w:val="1"/>
      <w:jc w:val="left"/>
      <w:tblCellMar>
        <w:left w:w="115.0" w:type="dxa"/>
        <w:right w:w="115.0" w:type="dxa"/>
      </w:tblCellMar>
    </w:tblPr>
  </w:style>
  <w:style w:type="table" w:styleId="2">
    <w:name w:val=""/>
    <w:basedOn w:val="TableNormal"/>
    <w:next w:val="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
      <w:tblStyleRowBandSize w:val="1"/>
      <w:tblStyleColBandSize w:val="1"/>
      <w:jc w:val="left"/>
      <w:tblCellMar>
        <w:left w:w="115.0" w:type="dxa"/>
        <w:right w:w="115.0" w:type="dxa"/>
      </w:tblCellMar>
    </w:tblPr>
  </w:style>
  <w:style w:type="table" w:styleId="3">
    <w:name w:val=""/>
    <w:basedOn w:val="TableNormal"/>
    <w:next w:val="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
      <w:tblStyleRowBandSize w:val="1"/>
      <w:tblStyleColBandSize w:val="1"/>
      <w:jc w:val="left"/>
      <w:tblCellMar>
        <w:left w:w="115.0" w:type="dxa"/>
        <w:right w:w="115.0" w:type="dxa"/>
      </w:tblCellMar>
    </w:tblPr>
  </w:style>
  <w:style w:type="table" w:styleId="4">
    <w:name w:val=""/>
    <w:basedOn w:val="TableNormal"/>
    <w:next w:val="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
      <w:tblStyleRowBandSize w:val="1"/>
      <w:tblStyleColBandSize w:val="1"/>
      <w:jc w:val="left"/>
      <w:tblCellMar>
        <w:left w:w="115.0" w:type="dxa"/>
        <w:right w:w="115.0" w:type="dxa"/>
      </w:tblCellMar>
    </w:tblPr>
  </w:style>
  <w:style w:type="table" w:styleId="5">
    <w:name w:val=""/>
    <w:basedOn w:val="TableNormal"/>
    <w:next w:val="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
      <w:tblStyleRowBandSize w:val="1"/>
      <w:tblStyleColBandSize w:val="1"/>
      <w:jc w:val="left"/>
      <w:tblCellMar>
        <w:left w:w="115.0" w:type="dxa"/>
        <w:right w:w="115.0" w:type="dxa"/>
      </w:tblCellMar>
    </w:tblPr>
  </w:style>
  <w:style w:type="table" w:styleId="6">
    <w:name w:val=""/>
    <w:basedOn w:val="TableNormal"/>
    <w:next w:val="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6"/>
      <w:tblStyleRowBandSize w:val="1"/>
      <w:tblStyleColBandSize w:val="1"/>
      <w:jc w:val="left"/>
      <w:tblCellMar>
        <w:left w:w="115.0" w:type="dxa"/>
        <w:right w:w="115.0" w:type="dxa"/>
      </w:tblCellMar>
    </w:tblPr>
  </w:style>
  <w:style w:type="table" w:styleId="7">
    <w:name w:val=""/>
    <w:basedOn w:val="TableNormal"/>
    <w:next w:val="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7"/>
      <w:tblStyleRowBandSize w:val="1"/>
      <w:tblStyleColBandSize w:val="1"/>
      <w:jc w:val="left"/>
      <w:tblCellMar>
        <w:left w:w="115.0" w:type="dxa"/>
        <w:right w:w="115.0" w:type="dxa"/>
      </w:tblCellMar>
    </w:tblPr>
  </w:style>
  <w:style w:type="table" w:styleId="8">
    <w:name w:val=""/>
    <w:basedOn w:val="TableNormal"/>
    <w:next w:val="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8"/>
      <w:tblStyleRowBandSize w:val="1"/>
      <w:tblStyleColBandSize w:val="1"/>
      <w:jc w:val="left"/>
      <w:tblCellMar>
        <w:left w:w="115.0" w:type="dxa"/>
        <w:right w:w="115.0" w:type="dxa"/>
      </w:tblCellMar>
    </w:tblPr>
  </w:style>
  <w:style w:type="table" w:styleId="9">
    <w:name w:val=""/>
    <w:basedOn w:val="TableNormal"/>
    <w:next w:val="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9"/>
      <w:tblStyleRowBandSize w:val="1"/>
      <w:tblStyleColBandSize w:val="1"/>
      <w:jc w:val="left"/>
      <w:tblCellMar>
        <w:left w:w="115.0" w:type="dxa"/>
        <w:right w:w="115.0" w:type="dxa"/>
      </w:tblCellMar>
    </w:tblPr>
  </w:style>
  <w:style w:type="table" w:styleId="10">
    <w:name w:val=""/>
    <w:basedOn w:val="TableNormal"/>
    <w:next w:val="1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0"/>
      <w:tblStyleRowBandSize w:val="1"/>
      <w:tblStyleColBandSize w:val="1"/>
      <w:jc w:val="left"/>
      <w:tblCellMar>
        <w:left w:w="115.0" w:type="dxa"/>
        <w:right w:w="115.0" w:type="dxa"/>
      </w:tblCellMar>
    </w:tblPr>
  </w:style>
  <w:style w:type="table" w:styleId="11">
    <w:name w:val=""/>
    <w:basedOn w:val="TableNormal"/>
    <w:next w:val="1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1"/>
      <w:tblStyleRowBandSize w:val="1"/>
      <w:tblStyleColBandSize w:val="1"/>
      <w:jc w:val="left"/>
      <w:tblCellMar>
        <w:left w:w="115.0" w:type="dxa"/>
        <w:right w:w="115.0" w:type="dxa"/>
      </w:tblCellMar>
    </w:tblPr>
  </w:style>
  <w:style w:type="table" w:styleId="12">
    <w:name w:val=""/>
    <w:basedOn w:val="TableNormal"/>
    <w:next w:val="1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2"/>
      <w:tblStyleRowBandSize w:val="1"/>
      <w:tblStyleColBandSize w:val="1"/>
      <w:jc w:val="left"/>
      <w:tblCellMar>
        <w:left w:w="115.0" w:type="dxa"/>
        <w:right w:w="115.0" w:type="dxa"/>
      </w:tblCellMar>
    </w:tblPr>
  </w:style>
  <w:style w:type="table" w:styleId="13">
    <w:name w:val=""/>
    <w:basedOn w:val="TableNormal"/>
    <w:next w:val="1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3"/>
      <w:tblStyleRowBandSize w:val="1"/>
      <w:tblStyleColBandSize w:val="1"/>
      <w:jc w:val="left"/>
      <w:tblCellMar>
        <w:left w:w="115.0" w:type="dxa"/>
        <w:right w:w="115.0" w:type="dxa"/>
      </w:tblCellMar>
    </w:tblPr>
  </w:style>
  <w:style w:type="table" w:styleId="14">
    <w:name w:val=""/>
    <w:basedOn w:val="TableNormal"/>
    <w:next w:val="1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4"/>
      <w:tblStyleRowBandSize w:val="1"/>
      <w:tblStyleColBandSize w:val="1"/>
      <w:jc w:val="left"/>
      <w:tblCellMar>
        <w:left w:w="115.0" w:type="dxa"/>
        <w:right w:w="115.0" w:type="dxa"/>
      </w:tblCellMar>
    </w:tblPr>
  </w:style>
  <w:style w:type="table" w:styleId="15">
    <w:name w:val=""/>
    <w:basedOn w:val="TableNormal"/>
    <w:next w:val="1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5"/>
      <w:tblStyleRowBandSize w:val="1"/>
      <w:tblStyleColBandSize w:val="1"/>
      <w:jc w:val="left"/>
      <w:tblCellMar>
        <w:left w:w="115.0" w:type="dxa"/>
        <w:right w:w="115.0" w:type="dxa"/>
      </w:tblCellMar>
    </w:tblPr>
  </w:style>
  <w:style w:type="table" w:styleId="16">
    <w:name w:val=""/>
    <w:basedOn w:val="TableNormal"/>
    <w:next w:val="1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6"/>
      <w:tblStyleRowBandSize w:val="1"/>
      <w:tblStyleColBandSize w:val="1"/>
      <w:jc w:val="left"/>
      <w:tblCellMar>
        <w:left w:w="115.0" w:type="dxa"/>
        <w:right w:w="115.0" w:type="dxa"/>
      </w:tblCellMar>
    </w:tblPr>
  </w:style>
  <w:style w:type="table" w:styleId="17">
    <w:name w:val=""/>
    <w:basedOn w:val="TableNormal"/>
    <w:next w:val="1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7"/>
      <w:tblStyleRowBandSize w:val="1"/>
      <w:tblStyleColBandSize w:val="1"/>
      <w:jc w:val="left"/>
      <w:tblCellMar>
        <w:left w:w="115.0" w:type="dxa"/>
        <w:right w:w="115.0" w:type="dxa"/>
      </w:tblCellMar>
    </w:tblPr>
  </w:style>
  <w:style w:type="table" w:styleId="18">
    <w:name w:val=""/>
    <w:basedOn w:val="TableNormal"/>
    <w:next w:val="1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8"/>
      <w:tblStyleRowBandSize w:val="1"/>
      <w:tblStyleColBandSize w:val="1"/>
      <w:jc w:val="left"/>
      <w:tblCellMar>
        <w:left w:w="115.0" w:type="dxa"/>
        <w:right w:w="115.0" w:type="dxa"/>
      </w:tblCellMar>
    </w:tblPr>
  </w:style>
  <w:style w:type="table" w:styleId="19">
    <w:name w:val=""/>
    <w:basedOn w:val="TableNormal"/>
    <w:next w:val="1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9"/>
      <w:tblStyleRowBandSize w:val="1"/>
      <w:tblStyleColBandSize w:val="1"/>
      <w:jc w:val="left"/>
      <w:tblCellMar>
        <w:left w:w="115.0" w:type="dxa"/>
        <w:right w:w="115.0" w:type="dxa"/>
      </w:tblCellMar>
    </w:tblPr>
  </w:style>
  <w:style w:type="table" w:styleId="20">
    <w:name w:val=""/>
    <w:basedOn w:val="TableNormal"/>
    <w:next w:val="2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0"/>
      <w:tblStyleRowBandSize w:val="1"/>
      <w:tblStyleColBandSize w:val="1"/>
      <w:jc w:val="left"/>
      <w:tblCellMar>
        <w:left w:w="115.0" w:type="dxa"/>
        <w:right w:w="115.0" w:type="dxa"/>
      </w:tblCellMar>
    </w:tblPr>
  </w:style>
  <w:style w:type="table" w:styleId="21">
    <w:name w:val=""/>
    <w:basedOn w:val="TableNormal"/>
    <w:next w:val="2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1"/>
      <w:tblStyleRowBandSize w:val="1"/>
      <w:tblStyleColBandSize w:val="1"/>
      <w:jc w:val="left"/>
      <w:tblCellMar>
        <w:left w:w="115.0" w:type="dxa"/>
        <w:right w:w="115.0" w:type="dxa"/>
      </w:tblCellMar>
    </w:tblPr>
  </w:style>
  <w:style w:type="table" w:styleId="22">
    <w:name w:val=""/>
    <w:basedOn w:val="TableNormal"/>
    <w:next w:val="2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2"/>
      <w:tblStyleRowBandSize w:val="1"/>
      <w:tblStyleColBandSize w:val="1"/>
      <w:jc w:val="left"/>
      <w:tblCellMar>
        <w:left w:w="115.0" w:type="dxa"/>
        <w:right w:w="115.0" w:type="dxa"/>
      </w:tblCellMar>
    </w:tblPr>
  </w:style>
  <w:style w:type="table" w:styleId="23">
    <w:name w:val=""/>
    <w:basedOn w:val="TableNormal"/>
    <w:next w:val="2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3"/>
      <w:tblStyleRowBandSize w:val="1"/>
      <w:tblStyleColBandSize w:val="1"/>
      <w:jc w:val="left"/>
      <w:tblCellMar>
        <w:left w:w="115.0" w:type="dxa"/>
        <w:right w:w="115.0" w:type="dxa"/>
      </w:tblCellMar>
    </w:tblPr>
  </w:style>
  <w:style w:type="table" w:styleId="24">
    <w:name w:val=""/>
    <w:basedOn w:val="TableNormal"/>
    <w:next w:val="2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4"/>
      <w:tblStyleRowBandSize w:val="1"/>
      <w:tblStyleColBandSize w:val="1"/>
      <w:jc w:val="left"/>
      <w:tblCellMar>
        <w:left w:w="115.0" w:type="dxa"/>
        <w:right w:w="115.0" w:type="dxa"/>
      </w:tblCellMar>
    </w:tblPr>
  </w:style>
  <w:style w:type="table" w:styleId="25">
    <w:name w:val=""/>
    <w:basedOn w:val="TableNormal"/>
    <w:next w:val="2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5"/>
      <w:tblStyleRowBandSize w:val="1"/>
      <w:tblStyleColBandSize w:val="1"/>
      <w:jc w:val="left"/>
      <w:tblCellMar>
        <w:left w:w="115.0" w:type="dxa"/>
        <w:right w:w="115.0" w:type="dxa"/>
      </w:tblCellMar>
    </w:tblPr>
  </w:style>
  <w:style w:type="table" w:styleId="26">
    <w:name w:val=""/>
    <w:basedOn w:val="TableNormal"/>
    <w:next w:val="2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6"/>
      <w:tblStyleRowBandSize w:val="1"/>
      <w:tblStyleColBandSize w:val="1"/>
      <w:jc w:val="left"/>
      <w:tblCellMar>
        <w:left w:w="115.0" w:type="dxa"/>
        <w:right w:w="115.0" w:type="dxa"/>
      </w:tblCellMar>
    </w:tblPr>
  </w:style>
  <w:style w:type="table" w:styleId="27">
    <w:name w:val=""/>
    <w:basedOn w:val="TableNormal"/>
    <w:next w:val="2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7"/>
      <w:tblStyleRowBandSize w:val="1"/>
      <w:tblStyleColBandSize w:val="1"/>
      <w:jc w:val="left"/>
      <w:tblCellMar>
        <w:left w:w="115.0" w:type="dxa"/>
        <w:right w:w="115.0" w:type="dxa"/>
      </w:tblCellMar>
    </w:tblPr>
  </w:style>
  <w:style w:type="table" w:styleId="28">
    <w:name w:val=""/>
    <w:basedOn w:val="TableNormal"/>
    <w:next w:val="2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8"/>
      <w:tblStyleRowBandSize w:val="1"/>
      <w:tblStyleColBandSize w:val="1"/>
      <w:jc w:val="left"/>
      <w:tblCellMar>
        <w:left w:w="115.0" w:type="dxa"/>
        <w:right w:w="115.0" w:type="dxa"/>
      </w:tblCellMar>
    </w:tblPr>
  </w:style>
  <w:style w:type="table" w:styleId="29">
    <w:name w:val=""/>
    <w:basedOn w:val="TableNormal"/>
    <w:next w:val="2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9"/>
      <w:tblStyleRowBandSize w:val="1"/>
      <w:tblStyleColBandSize w:val="1"/>
      <w:jc w:val="left"/>
      <w:tblCellMar>
        <w:left w:w="115.0" w:type="dxa"/>
        <w:right w:w="115.0" w:type="dxa"/>
      </w:tblCellMar>
    </w:tblPr>
  </w:style>
  <w:style w:type="table" w:styleId="30">
    <w:name w:val=""/>
    <w:basedOn w:val="TableNormal"/>
    <w:next w:val="3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0"/>
      <w:tblStyleRowBandSize w:val="1"/>
      <w:tblStyleColBandSize w:val="1"/>
      <w:jc w:val="left"/>
      <w:tblCellMar>
        <w:left w:w="115.0" w:type="dxa"/>
        <w:right w:w="115.0" w:type="dxa"/>
      </w:tblCellMar>
    </w:tblPr>
  </w:style>
  <w:style w:type="table" w:styleId="31">
    <w:name w:val=""/>
    <w:basedOn w:val="TableNormal"/>
    <w:next w:val="3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1"/>
      <w:tblStyleRowBandSize w:val="1"/>
      <w:tblStyleColBandSize w:val="1"/>
      <w:jc w:val="left"/>
      <w:tblCellMar>
        <w:left w:w="115.0" w:type="dxa"/>
        <w:right w:w="115.0" w:type="dxa"/>
      </w:tblCellMar>
    </w:tblPr>
  </w:style>
  <w:style w:type="table" w:styleId="32">
    <w:name w:val=""/>
    <w:basedOn w:val="TableNormal"/>
    <w:next w:val="3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2"/>
      <w:tblStyleRowBandSize w:val="1"/>
      <w:tblStyleColBandSize w:val="1"/>
      <w:jc w:val="left"/>
      <w:tblCellMar>
        <w:left w:w="115.0" w:type="dxa"/>
        <w:right w:w="115.0" w:type="dxa"/>
      </w:tblCellMar>
    </w:tblPr>
  </w:style>
  <w:style w:type="table" w:styleId="33">
    <w:name w:val=""/>
    <w:basedOn w:val="TableNormal"/>
    <w:next w:val="3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3"/>
      <w:tblStyleRowBandSize w:val="1"/>
      <w:tblStyleColBandSize w:val="1"/>
      <w:jc w:val="left"/>
      <w:tblCellMar>
        <w:left w:w="115.0" w:type="dxa"/>
        <w:right w:w="115.0" w:type="dxa"/>
      </w:tblCellMar>
    </w:tblPr>
  </w:style>
  <w:style w:type="table" w:styleId="34">
    <w:name w:val=""/>
    <w:basedOn w:val="TableNormal"/>
    <w:next w:val="3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4"/>
      <w:tblStyleRowBandSize w:val="1"/>
      <w:tblStyleColBandSize w:val="1"/>
      <w:jc w:val="left"/>
      <w:tblCellMar>
        <w:left w:w="115.0" w:type="dxa"/>
        <w:right w:w="115.0" w:type="dxa"/>
      </w:tblCellMar>
    </w:tblPr>
  </w:style>
  <w:style w:type="table" w:styleId="35">
    <w:name w:val=""/>
    <w:basedOn w:val="TableNormal"/>
    <w:next w:val="3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5"/>
      <w:tblStyleRowBandSize w:val="1"/>
      <w:tblStyleColBandSize w:val="1"/>
      <w:jc w:val="left"/>
      <w:tblCellMar>
        <w:left w:w="115.0" w:type="dxa"/>
        <w:right w:w="115.0" w:type="dxa"/>
      </w:tblCellMar>
    </w:tblPr>
  </w:style>
  <w:style w:type="table" w:styleId="36">
    <w:name w:val=""/>
    <w:basedOn w:val="TableNormal"/>
    <w:next w:val="3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6"/>
      <w:tblStyleRowBandSize w:val="1"/>
      <w:tblStyleColBandSize w:val="1"/>
      <w:jc w:val="left"/>
      <w:tblCellMar>
        <w:left w:w="115.0" w:type="dxa"/>
        <w:right w:w="115.0" w:type="dxa"/>
      </w:tblCellMar>
    </w:tblPr>
  </w:style>
  <w:style w:type="table" w:styleId="37">
    <w:name w:val=""/>
    <w:basedOn w:val="TableNormal"/>
    <w:next w:val="3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7"/>
      <w:tblStyleRowBandSize w:val="1"/>
      <w:tblStyleColBandSize w:val="1"/>
      <w:jc w:val="left"/>
      <w:tblCellMar>
        <w:left w:w="115.0" w:type="dxa"/>
        <w:right w:w="115.0" w:type="dxa"/>
      </w:tblCellMar>
    </w:tblPr>
  </w:style>
  <w:style w:type="table" w:styleId="38">
    <w:name w:val=""/>
    <w:basedOn w:val="TableNormal"/>
    <w:next w:val="3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8"/>
      <w:tblStyleRowBandSize w:val="1"/>
      <w:tblStyleColBandSize w:val="1"/>
      <w:jc w:val="left"/>
      <w:tblCellMar>
        <w:left w:w="115.0" w:type="dxa"/>
        <w:right w:w="115.0" w:type="dxa"/>
      </w:tblCellMar>
    </w:tblPr>
  </w:style>
  <w:style w:type="table" w:styleId="39">
    <w:name w:val=""/>
    <w:basedOn w:val="TableNormal"/>
    <w:next w:val="3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9"/>
      <w:tblStyleRowBandSize w:val="1"/>
      <w:tblStyleColBandSize w:val="1"/>
      <w:jc w:val="left"/>
      <w:tblCellMar>
        <w:left w:w="115.0" w:type="dxa"/>
        <w:right w:w="115.0" w:type="dxa"/>
      </w:tblCellMar>
    </w:tblPr>
  </w:style>
  <w:style w:type="table" w:styleId="40">
    <w:name w:val=""/>
    <w:basedOn w:val="TableNormal"/>
    <w:next w:val="4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0"/>
      <w:tblStyleRowBandSize w:val="1"/>
      <w:tblStyleColBandSize w:val="1"/>
      <w:jc w:val="left"/>
      <w:tblCellMar>
        <w:left w:w="115.0" w:type="dxa"/>
        <w:right w:w="115.0" w:type="dxa"/>
      </w:tblCellMar>
    </w:tblPr>
  </w:style>
  <w:style w:type="table" w:styleId="41">
    <w:name w:val=""/>
    <w:basedOn w:val="TableNormal"/>
    <w:next w:val="4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1"/>
      <w:tblStyleRowBandSize w:val="1"/>
      <w:tblStyleColBandSize w:val="1"/>
      <w:jc w:val="left"/>
      <w:tblCellMar>
        <w:left w:w="115.0" w:type="dxa"/>
        <w:right w:w="115.0" w:type="dxa"/>
      </w:tblCellMar>
    </w:tblPr>
  </w:style>
  <w:style w:type="table" w:styleId="42">
    <w:name w:val=""/>
    <w:basedOn w:val="TableNormal"/>
    <w:next w:val="4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2"/>
      <w:tblStyleRowBandSize w:val="1"/>
      <w:tblStyleColBandSize w:val="1"/>
      <w:jc w:val="left"/>
      <w:tblCellMar>
        <w:left w:w="115.0" w:type="dxa"/>
        <w:right w:w="115.0" w:type="dxa"/>
      </w:tblCellMar>
    </w:tblPr>
  </w:style>
  <w:style w:type="table" w:styleId="43">
    <w:name w:val=""/>
    <w:basedOn w:val="TableNormal"/>
    <w:next w:val="4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3"/>
      <w:tblStyleRowBandSize w:val="1"/>
      <w:tblStyleColBandSize w:val="1"/>
      <w:jc w:val="left"/>
      <w:tblCellMar>
        <w:left w:w="115.0" w:type="dxa"/>
        <w:right w:w="115.0" w:type="dxa"/>
      </w:tblCellMar>
    </w:tblPr>
  </w:style>
  <w:style w:type="table" w:styleId="44">
    <w:name w:val=""/>
    <w:basedOn w:val="TableNormal"/>
    <w:next w:val="4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4"/>
      <w:tblStyleRowBandSize w:val="1"/>
      <w:tblStyleColBandSize w:val="1"/>
      <w:jc w:val="left"/>
      <w:tblCellMar>
        <w:left w:w="115.0" w:type="dxa"/>
        <w:right w:w="115.0" w:type="dxa"/>
      </w:tblCellMar>
    </w:tblPr>
  </w:style>
  <w:style w:type="table" w:styleId="45">
    <w:name w:val=""/>
    <w:basedOn w:val="TableNormal"/>
    <w:next w:val="4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5"/>
      <w:tblStyleRowBandSize w:val="1"/>
      <w:tblStyleColBandSize w:val="1"/>
      <w:jc w:val="left"/>
      <w:tblCellMar>
        <w:left w:w="115.0" w:type="dxa"/>
        <w:right w:w="115.0" w:type="dxa"/>
      </w:tblCellMar>
    </w:tblPr>
  </w:style>
  <w:style w:type="table" w:styleId="46">
    <w:name w:val=""/>
    <w:basedOn w:val="TableNormal"/>
    <w:next w:val="4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6"/>
      <w:tblStyleRowBandSize w:val="1"/>
      <w:tblStyleColBandSize w:val="1"/>
      <w:jc w:val="left"/>
      <w:tblCellMar>
        <w:left w:w="115.0" w:type="dxa"/>
        <w:right w:w="115.0" w:type="dxa"/>
      </w:tblCellMar>
    </w:tblPr>
  </w:style>
  <w:style w:type="table" w:styleId="47">
    <w:name w:val=""/>
    <w:basedOn w:val="TableNormal"/>
    <w:next w:val="4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7"/>
      <w:tblStyleRowBandSize w:val="1"/>
      <w:tblStyleColBandSize w:val="1"/>
      <w:jc w:val="left"/>
      <w:tblCellMar>
        <w:left w:w="115.0" w:type="dxa"/>
        <w:right w:w="115.0" w:type="dxa"/>
      </w:tblCellMar>
    </w:tblPr>
  </w:style>
  <w:style w:type="table" w:styleId="48">
    <w:name w:val=""/>
    <w:basedOn w:val="TableNormal"/>
    <w:next w:val="4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8"/>
      <w:tblStyleRowBandSize w:val="1"/>
      <w:tblStyleColBandSize w:val="1"/>
      <w:jc w:val="left"/>
      <w:tblCellMar>
        <w:left w:w="115.0" w:type="dxa"/>
        <w:right w:w="115.0" w:type="dxa"/>
      </w:tblCellMar>
    </w:tblPr>
  </w:style>
  <w:style w:type="table" w:styleId="49">
    <w:name w:val=""/>
    <w:basedOn w:val="TableNormal"/>
    <w:next w:val="4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9"/>
      <w:tblStyleRowBandSize w:val="1"/>
      <w:tblStyleColBandSize w:val="1"/>
      <w:jc w:val="left"/>
      <w:tblCellMar>
        <w:left w:w="115.0" w:type="dxa"/>
        <w:right w:w="115.0" w:type="dxa"/>
      </w:tblCellMar>
    </w:tblPr>
  </w:style>
  <w:style w:type="table" w:styleId="50">
    <w:name w:val=""/>
    <w:basedOn w:val="TableNormal"/>
    <w:next w:val="5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0"/>
      <w:tblStyleRowBandSize w:val="1"/>
      <w:tblStyleColBandSize w:val="1"/>
      <w:jc w:val="left"/>
      <w:tblCellMar>
        <w:left w:w="115.0" w:type="dxa"/>
        <w:right w:w="115.0" w:type="dxa"/>
      </w:tblCellMar>
    </w:tblPr>
  </w:style>
  <w:style w:type="table" w:styleId="51">
    <w:name w:val=""/>
    <w:basedOn w:val="TableNormal"/>
    <w:next w:val="5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1"/>
      <w:tblStyleRowBandSize w:val="1"/>
      <w:tblStyleColBandSize w:val="1"/>
      <w:jc w:val="left"/>
      <w:tblCellMar>
        <w:left w:w="115.0" w:type="dxa"/>
        <w:right w:w="115.0" w:type="dxa"/>
      </w:tblCellMar>
    </w:tblPr>
  </w:style>
  <w:style w:type="table" w:styleId="52">
    <w:name w:val=""/>
    <w:basedOn w:val="TableNormal"/>
    <w:next w:val="5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2"/>
      <w:tblStyleRowBandSize w:val="1"/>
      <w:tblStyleColBandSize w:val="1"/>
      <w:jc w:val="left"/>
      <w:tblCellMar>
        <w:left w:w="115.0" w:type="dxa"/>
        <w:right w:w="115.0" w:type="dxa"/>
      </w:tblCellMar>
    </w:tblPr>
  </w:style>
  <w:style w:type="table" w:styleId="53">
    <w:name w:val=""/>
    <w:basedOn w:val="TableNormal"/>
    <w:next w:val="5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3"/>
      <w:tblStyleRowBandSize w:val="1"/>
      <w:tblStyleColBandSize w:val="1"/>
      <w:jc w:val="left"/>
      <w:tblCellMar>
        <w:left w:w="115.0" w:type="dxa"/>
        <w:right w:w="115.0" w:type="dxa"/>
      </w:tblCellMar>
    </w:tblPr>
  </w:style>
  <w:style w:type="table" w:styleId="54">
    <w:name w:val=""/>
    <w:basedOn w:val="TableNormal"/>
    <w:next w:val="5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4"/>
      <w:tblStyleRowBandSize w:val="1"/>
      <w:tblStyleColBandSize w:val="1"/>
      <w:jc w:val="left"/>
      <w:tblCellMar>
        <w:left w:w="115.0" w:type="dxa"/>
        <w:right w:w="115.0" w:type="dxa"/>
      </w:tblCellMar>
    </w:tblPr>
  </w:style>
  <w:style w:type="table" w:styleId="">
    <w:name w:val=""/>
    <w:basedOn w:val="TableNormal"/>
    <w:next w:val=""/>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
      <w:tblStyleRowBandSize w:val="1"/>
      <w:tblStyleColBandSize w:val="1"/>
      <w:jc w:val="left"/>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vertAlign w:val="baseline"/>
    </w:rPr>
  </w:style>
  <w:style w:type="table" w:styleId="Table1">
    <w:basedOn w:val="TableNormal"/>
    <w:rPr>
      <w:vertAlign w:val="baseline"/>
    </w:rPr>
    <w:tblPr>
      <w:tblStyleRowBandSize w:val="1"/>
      <w:tblStyleColBandSize w:val="1"/>
      <w:tblCellMar>
        <w:top w:w="0.0" w:type="dxa"/>
        <w:left w:w="115.0" w:type="dxa"/>
        <w:bottom w:w="0.0" w:type="dxa"/>
        <w:right w:w="115.0" w:type="dxa"/>
      </w:tblCellMar>
    </w:tblPr>
  </w:style>
  <w:style w:type="table" w:styleId="Table2">
    <w:basedOn w:val="TableNormal"/>
    <w:rPr>
      <w:vertAlign w:val="baseline"/>
    </w:rPr>
    <w:tblPr>
      <w:tblStyleRowBandSize w:val="1"/>
      <w:tblStyleColBandSize w:val="1"/>
      <w:tblCellMar>
        <w:top w:w="0.0" w:type="dxa"/>
        <w:left w:w="115.0" w:type="dxa"/>
        <w:bottom w:w="0.0" w:type="dxa"/>
        <w:right w:w="115.0" w:type="dxa"/>
      </w:tblCellMar>
    </w:tblPr>
  </w:style>
  <w:style w:type="table" w:styleId="Table3">
    <w:basedOn w:val="TableNormal"/>
    <w:rPr>
      <w:vertAlign w:val="baseline"/>
    </w:rPr>
    <w:tblPr>
      <w:tblStyleRowBandSize w:val="1"/>
      <w:tblStyleColBandSize w:val="1"/>
      <w:tblCellMar>
        <w:top w:w="0.0" w:type="dxa"/>
        <w:left w:w="115.0" w:type="dxa"/>
        <w:bottom w:w="0.0" w:type="dxa"/>
        <w:right w:w="115.0" w:type="dxa"/>
      </w:tblCellMar>
    </w:tblPr>
  </w:style>
  <w:style w:type="table" w:styleId="Table4">
    <w:basedOn w:val="TableNormal"/>
    <w:rPr>
      <w:vertAlign w:val="baseline"/>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WzXatO00RUqUDR0b/f+jEpgVw==">CgMxLjAyCWguM3pueXNoNzgAciExSHJjbUpXZjl0aGVmRHpfSGFzdHZ2UU5OUElwa2xnY2k=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2025-05-02T05:03:00Z</dcterms:created>
  <dc:creator>Ating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UPFPA_Language">
    <vt:lpstr>6;#English|516f81f3-df0e-464d-825f-d58835f0e5c7</vt:lpstr>
  </property>
  <property fmtid="{D5CDD505-2E9C-101B-9397-08002B2CF9AE}" pid="4" name="ContentTypeId">
    <vt:lpstr>0x010100FA09625740F6014DA90CA5C6AF4E9A5C</vt:lpstr>
  </property>
  <property fmtid="{D5CDD505-2E9C-101B-9397-08002B2CF9AE}" pid="5" name="UNFPA_DocumentType">
    <vt:lpstr>7;#Template|88a86ba0-78ce-4642-9c94-ba93c8025277</vt:lpstr>
  </property>
</Properties>
</file>